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25FF2" w14:textId="48108F1E" w:rsidR="00CE2906" w:rsidRPr="00C819C8" w:rsidRDefault="00CE2906"/>
    <w:p w14:paraId="3E4F5507" w14:textId="78244159" w:rsidR="00CE2906" w:rsidRDefault="00CE2906"/>
    <w:p w14:paraId="21EBFE7A" w14:textId="77777777" w:rsidR="00CE2906" w:rsidRDefault="00CE2906"/>
    <w:tbl>
      <w:tblPr>
        <w:tblW w:w="9072" w:type="dxa"/>
        <w:tblInd w:w="8" w:type="dxa"/>
        <w:tblLayout w:type="fixed"/>
        <w:tblCellMar>
          <w:left w:w="0" w:type="dxa"/>
          <w:right w:w="0" w:type="dxa"/>
        </w:tblCellMar>
        <w:tblLook w:val="0000" w:firstRow="0" w:lastRow="0" w:firstColumn="0" w:lastColumn="0" w:noHBand="0" w:noVBand="0"/>
      </w:tblPr>
      <w:tblGrid>
        <w:gridCol w:w="9072"/>
      </w:tblGrid>
      <w:tr w:rsidR="006F2A82" w:rsidRPr="006432B0" w14:paraId="260B6FC3" w14:textId="77777777" w:rsidTr="002F7174">
        <w:trPr>
          <w:cantSplit/>
        </w:trPr>
        <w:tc>
          <w:tcPr>
            <w:tcW w:w="9072" w:type="dxa"/>
          </w:tcPr>
          <w:p w14:paraId="12DC2759" w14:textId="77777777" w:rsidR="00DA56C3" w:rsidRPr="00F36698" w:rsidRDefault="00DA56C3" w:rsidP="006F2A82">
            <w:pPr>
              <w:pStyle w:val="PageTitle"/>
              <w:framePr w:w="0" w:hRule="auto" w:hSpace="0" w:wrap="auto" w:vAnchor="margin" w:hAnchor="text" w:xAlign="left" w:yAlign="inline" w:anchorLock="1"/>
              <w:rPr>
                <w:lang w:val="uk-UA"/>
              </w:rPr>
            </w:pPr>
            <w:r w:rsidRPr="00F36698">
              <w:rPr>
                <w:lang w:val="uk-UA"/>
              </w:rPr>
              <w:t>Група компаній :</w:t>
            </w:r>
          </w:p>
          <w:p w14:paraId="08ABD802" w14:textId="69DFC1EE" w:rsidR="006F2A82" w:rsidRPr="00F36698" w:rsidRDefault="006F2A82" w:rsidP="006F2A82">
            <w:pPr>
              <w:pStyle w:val="PageTitle"/>
              <w:framePr w:w="0" w:hRule="auto" w:hSpace="0" w:wrap="auto" w:vAnchor="margin" w:hAnchor="text" w:xAlign="left" w:yAlign="inline" w:anchorLock="1"/>
              <w:rPr>
                <w:lang w:val="uk-UA"/>
              </w:rPr>
            </w:pPr>
            <w:r w:rsidRPr="00F36698">
              <w:rPr>
                <w:lang w:val="uk-UA"/>
              </w:rPr>
              <w:t xml:space="preserve">Приватне акціонерне товариство </w:t>
            </w:r>
            <w:r w:rsidRPr="00F36698">
              <w:rPr>
                <w:lang w:val="uk-UA"/>
              </w:rPr>
              <w:br/>
              <w:t>“</w:t>
            </w:r>
            <w:proofErr w:type="spellStart"/>
            <w:r w:rsidRPr="00F36698">
              <w:rPr>
                <w:lang w:val="uk-UA"/>
              </w:rPr>
              <w:t>Карлсберг</w:t>
            </w:r>
            <w:proofErr w:type="spellEnd"/>
            <w:r w:rsidRPr="00F36698">
              <w:rPr>
                <w:lang w:val="uk-UA"/>
              </w:rPr>
              <w:t xml:space="preserve"> Україна”</w:t>
            </w:r>
            <w:r w:rsidR="00DA56C3" w:rsidRPr="00F36698">
              <w:rPr>
                <w:lang w:val="uk-UA"/>
              </w:rPr>
              <w:t>;</w:t>
            </w:r>
          </w:p>
          <w:p w14:paraId="7AD84C4C" w14:textId="61D7030B" w:rsidR="00DA56C3" w:rsidRPr="00F36698" w:rsidRDefault="00DA56C3" w:rsidP="006F2A82">
            <w:pPr>
              <w:pStyle w:val="PageTitle"/>
              <w:framePr w:w="0" w:hRule="auto" w:hSpace="0" w:wrap="auto" w:vAnchor="margin" w:hAnchor="text" w:xAlign="left" w:yAlign="inline" w:anchorLock="1"/>
              <w:rPr>
                <w:szCs w:val="32"/>
                <w:lang w:val="uk-UA"/>
              </w:rPr>
            </w:pPr>
            <w:r w:rsidRPr="00F36698">
              <w:rPr>
                <w:sz w:val="24"/>
                <w:lang w:val="uk-UA"/>
              </w:rPr>
              <w:t xml:space="preserve"> </w:t>
            </w:r>
            <w:r w:rsidRPr="00F36698">
              <w:rPr>
                <w:szCs w:val="32"/>
                <w:lang w:val="uk-UA"/>
              </w:rPr>
              <w:t>ICS “Carlsberg” SRL;</w:t>
            </w:r>
          </w:p>
          <w:p w14:paraId="109CA60C" w14:textId="59519D34" w:rsidR="00DA56C3" w:rsidRPr="00F36698" w:rsidRDefault="00DA56C3" w:rsidP="006F2A82">
            <w:pPr>
              <w:pStyle w:val="PageTitle"/>
              <w:framePr w:w="0" w:hRule="auto" w:hSpace="0" w:wrap="auto" w:vAnchor="margin" w:hAnchor="text" w:xAlign="left" w:yAlign="inline" w:anchorLock="1"/>
              <w:rPr>
                <w:szCs w:val="32"/>
                <w:lang w:val="uk-UA"/>
              </w:rPr>
            </w:pPr>
            <w:r w:rsidRPr="00F36698">
              <w:rPr>
                <w:szCs w:val="32"/>
                <w:lang w:val="uk-UA"/>
              </w:rPr>
              <w:t>ТОВ “Сатурн-97</w:t>
            </w:r>
          </w:p>
          <w:p w14:paraId="4F87C132" w14:textId="4EBECC2E" w:rsidR="00D22827" w:rsidRPr="00F36698" w:rsidRDefault="00D22827" w:rsidP="006F2A82">
            <w:pPr>
              <w:pStyle w:val="PageTitle"/>
              <w:framePr w:w="0" w:hRule="auto" w:hSpace="0" w:wrap="auto" w:vAnchor="margin" w:hAnchor="text" w:xAlign="left" w:yAlign="inline" w:anchorLock="1"/>
              <w:rPr>
                <w:szCs w:val="32"/>
                <w:lang w:val="uk-UA"/>
              </w:rPr>
            </w:pPr>
          </w:p>
        </w:tc>
      </w:tr>
      <w:tr w:rsidR="006F2A82" w:rsidRPr="006432B0" w14:paraId="53B33350" w14:textId="77777777" w:rsidTr="002F7174">
        <w:trPr>
          <w:cantSplit/>
        </w:trPr>
        <w:tc>
          <w:tcPr>
            <w:tcW w:w="9072" w:type="dxa"/>
          </w:tcPr>
          <w:p w14:paraId="43AE3C3F" w14:textId="77777777" w:rsidR="00CE2906" w:rsidRPr="00F36698" w:rsidRDefault="00CE2906" w:rsidP="006F2A82">
            <w:pPr>
              <w:pStyle w:val="zreportname"/>
              <w:framePr w:w="0" w:wrap="auto" w:vAnchor="margin" w:hAnchor="text" w:xAlign="left" w:yAlign="inline" w:anchorLock="1"/>
              <w:rPr>
                <w:noProof w:val="0"/>
                <w:lang w:val="uk-UA"/>
              </w:rPr>
            </w:pPr>
          </w:p>
          <w:p w14:paraId="650A26F6" w14:textId="77777777" w:rsidR="00CE2906" w:rsidRPr="00F36698" w:rsidRDefault="00CE2906" w:rsidP="006F2A82">
            <w:pPr>
              <w:pStyle w:val="zreportname"/>
              <w:framePr w:w="0" w:wrap="auto" w:vAnchor="margin" w:hAnchor="text" w:xAlign="left" w:yAlign="inline" w:anchorLock="1"/>
              <w:rPr>
                <w:noProof w:val="0"/>
                <w:lang w:val="uk-UA"/>
              </w:rPr>
            </w:pPr>
          </w:p>
          <w:p w14:paraId="6B1A5CC7" w14:textId="77777777" w:rsidR="00CE2906" w:rsidRPr="00F36698" w:rsidRDefault="00CE2906" w:rsidP="006F2A82">
            <w:pPr>
              <w:pStyle w:val="zreportname"/>
              <w:framePr w:w="0" w:wrap="auto" w:vAnchor="margin" w:hAnchor="text" w:xAlign="left" w:yAlign="inline" w:anchorLock="1"/>
              <w:rPr>
                <w:noProof w:val="0"/>
                <w:lang w:val="uk-UA"/>
              </w:rPr>
            </w:pPr>
          </w:p>
          <w:p w14:paraId="30BA6F37" w14:textId="77777777" w:rsidR="00D43CE6" w:rsidRPr="00F36698" w:rsidRDefault="006F2A82" w:rsidP="00A152E7">
            <w:pPr>
              <w:pStyle w:val="zreportname"/>
              <w:framePr w:w="0" w:wrap="auto" w:vAnchor="margin" w:hAnchor="text" w:xAlign="left" w:yAlign="inline" w:anchorLock="1"/>
              <w:rPr>
                <w:noProof w:val="0"/>
                <w:lang w:val="uk-UA"/>
              </w:rPr>
            </w:pPr>
            <w:r w:rsidRPr="00F36698">
              <w:rPr>
                <w:noProof w:val="0"/>
                <w:lang w:val="uk-UA"/>
              </w:rPr>
              <w:t>Звіт про управління</w:t>
            </w:r>
            <w:r w:rsidR="00EB79CE" w:rsidRPr="00F36698">
              <w:rPr>
                <w:noProof w:val="0"/>
                <w:lang w:val="uk-UA"/>
              </w:rPr>
              <w:t xml:space="preserve"> </w:t>
            </w:r>
          </w:p>
          <w:p w14:paraId="1FCB4217" w14:textId="481FA69F" w:rsidR="006F2A82" w:rsidRPr="00F36698" w:rsidRDefault="00EB79CE" w:rsidP="00A152E7">
            <w:pPr>
              <w:pStyle w:val="zreportname"/>
              <w:framePr w:w="0" w:wrap="auto" w:vAnchor="margin" w:hAnchor="text" w:xAlign="left" w:yAlign="inline" w:anchorLock="1"/>
              <w:rPr>
                <w:noProof w:val="0"/>
                <w:lang w:val="uk-UA"/>
              </w:rPr>
            </w:pPr>
            <w:r w:rsidRPr="00F36698">
              <w:rPr>
                <w:noProof w:val="0"/>
                <w:lang w:val="uk-UA"/>
              </w:rPr>
              <w:t xml:space="preserve">до </w:t>
            </w:r>
            <w:r w:rsidR="00D43CE6" w:rsidRPr="00F36698">
              <w:rPr>
                <w:noProof w:val="0"/>
                <w:lang w:val="uk-UA"/>
              </w:rPr>
              <w:t>консолідованої</w:t>
            </w:r>
            <w:r w:rsidRPr="00F36698">
              <w:rPr>
                <w:noProof w:val="0"/>
                <w:lang w:val="uk-UA"/>
              </w:rPr>
              <w:t xml:space="preserve"> фінансової звітності</w:t>
            </w:r>
          </w:p>
        </w:tc>
      </w:tr>
      <w:tr w:rsidR="006F2A82" w:rsidRPr="00F36698" w14:paraId="346757B0" w14:textId="77777777" w:rsidTr="002F7174">
        <w:trPr>
          <w:cantSplit/>
        </w:trPr>
        <w:tc>
          <w:tcPr>
            <w:tcW w:w="9072" w:type="dxa"/>
          </w:tcPr>
          <w:p w14:paraId="1CC45E6E" w14:textId="6E43E9DC" w:rsidR="006F2A82" w:rsidRPr="00F36698" w:rsidRDefault="006F2A82" w:rsidP="006F2A82">
            <w:pPr>
              <w:pStyle w:val="zreportsubtitle"/>
              <w:framePr w:w="0" w:wrap="auto" w:vAnchor="margin" w:hAnchor="text" w:xAlign="left" w:yAlign="inline" w:anchorLock="1"/>
              <w:rPr>
                <w:noProof w:val="0"/>
                <w:lang w:val="uk-UA"/>
              </w:rPr>
            </w:pPr>
            <w:r w:rsidRPr="00F36698">
              <w:rPr>
                <w:noProof w:val="0"/>
                <w:lang w:val="uk-UA"/>
              </w:rPr>
              <w:t>за 201</w:t>
            </w:r>
            <w:r w:rsidR="000E2E0D">
              <w:rPr>
                <w:noProof w:val="0"/>
                <w:lang w:val="uk-UA"/>
              </w:rPr>
              <w:t>9</w:t>
            </w:r>
            <w:r w:rsidRPr="00F36698">
              <w:rPr>
                <w:noProof w:val="0"/>
                <w:lang w:val="uk-UA"/>
              </w:rPr>
              <w:t xml:space="preserve"> рік</w:t>
            </w:r>
          </w:p>
        </w:tc>
      </w:tr>
    </w:tbl>
    <w:p w14:paraId="7B9BB77A" w14:textId="77777777" w:rsidR="006F2A82" w:rsidRPr="00F36698" w:rsidRDefault="006F2A82" w:rsidP="006F2A82">
      <w:pPr>
        <w:pStyle w:val="zcontents"/>
        <w:outlineLvl w:val="0"/>
        <w:rPr>
          <w:color w:val="auto"/>
          <w:szCs w:val="28"/>
          <w:lang w:val="uk-UA"/>
        </w:rPr>
      </w:pPr>
    </w:p>
    <w:p w14:paraId="1FDABA89" w14:textId="77777777" w:rsidR="006F2A82" w:rsidRPr="00F36698" w:rsidRDefault="006F2A82" w:rsidP="006F2A82">
      <w:pPr>
        <w:pStyle w:val="zcontents"/>
        <w:outlineLvl w:val="0"/>
        <w:rPr>
          <w:color w:val="auto"/>
          <w:sz w:val="28"/>
          <w:szCs w:val="28"/>
          <w:lang w:val="uk-UA"/>
        </w:rPr>
      </w:pPr>
      <w:r w:rsidRPr="00F36698">
        <w:rPr>
          <w:color w:val="auto"/>
          <w:sz w:val="28"/>
          <w:szCs w:val="28"/>
          <w:lang w:val="uk-UA"/>
        </w:rPr>
        <w:t>Зміст</w:t>
      </w:r>
    </w:p>
    <w:p w14:paraId="2532CCF3" w14:textId="0886011F" w:rsidR="006F2A82" w:rsidRPr="00F36698" w:rsidRDefault="006F2A82" w:rsidP="00237FEF">
      <w:pPr>
        <w:pStyle w:val="zcontents"/>
        <w:numPr>
          <w:ilvl w:val="0"/>
          <w:numId w:val="2"/>
        </w:numPr>
        <w:spacing w:after="0"/>
        <w:ind w:left="0" w:firstLine="851"/>
        <w:jc w:val="both"/>
        <w:outlineLvl w:val="0"/>
        <w:rPr>
          <w:color w:val="auto"/>
          <w:sz w:val="24"/>
          <w:szCs w:val="24"/>
          <w:lang w:val="uk-UA"/>
        </w:rPr>
      </w:pPr>
      <w:r w:rsidRPr="00F36698">
        <w:rPr>
          <w:color w:val="auto"/>
          <w:sz w:val="24"/>
          <w:szCs w:val="24"/>
          <w:lang w:val="uk-UA"/>
        </w:rPr>
        <w:t>Організаційна структура та опис діяльності</w:t>
      </w:r>
    </w:p>
    <w:p w14:paraId="28ED3C14" w14:textId="77777777" w:rsidR="006F2A82" w:rsidRPr="00F36698" w:rsidRDefault="006F2A82" w:rsidP="00237FEF">
      <w:pPr>
        <w:pStyle w:val="zcontents"/>
        <w:spacing w:after="0"/>
        <w:ind w:firstLine="851"/>
        <w:outlineLvl w:val="0"/>
        <w:rPr>
          <w:color w:val="auto"/>
          <w:sz w:val="24"/>
          <w:szCs w:val="24"/>
          <w:lang w:val="uk-UA"/>
        </w:rPr>
      </w:pPr>
    </w:p>
    <w:p w14:paraId="30268EC7" w14:textId="77777777" w:rsidR="006F2A82" w:rsidRPr="00F36698" w:rsidRDefault="006F2A82" w:rsidP="00237FEF">
      <w:pPr>
        <w:pStyle w:val="zcontents"/>
        <w:numPr>
          <w:ilvl w:val="0"/>
          <w:numId w:val="2"/>
        </w:numPr>
        <w:spacing w:after="0"/>
        <w:ind w:left="0" w:firstLine="851"/>
        <w:outlineLvl w:val="0"/>
        <w:rPr>
          <w:color w:val="auto"/>
          <w:sz w:val="24"/>
          <w:szCs w:val="24"/>
          <w:lang w:val="uk-UA"/>
        </w:rPr>
      </w:pPr>
      <w:r w:rsidRPr="00F36698">
        <w:rPr>
          <w:color w:val="auto"/>
          <w:sz w:val="24"/>
          <w:szCs w:val="24"/>
          <w:lang w:val="uk-UA"/>
        </w:rPr>
        <w:t xml:space="preserve"> Результати діяльності.</w:t>
      </w:r>
    </w:p>
    <w:p w14:paraId="52403505" w14:textId="77777777" w:rsidR="006F2A82" w:rsidRPr="00F36698" w:rsidRDefault="006F2A82" w:rsidP="00237FEF">
      <w:pPr>
        <w:pStyle w:val="zcontents"/>
        <w:spacing w:after="0"/>
        <w:ind w:firstLine="851"/>
        <w:outlineLvl w:val="0"/>
        <w:rPr>
          <w:color w:val="auto"/>
          <w:sz w:val="24"/>
          <w:szCs w:val="24"/>
          <w:lang w:val="uk-UA"/>
        </w:rPr>
      </w:pPr>
    </w:p>
    <w:p w14:paraId="043EDAA9" w14:textId="77777777" w:rsidR="006F2A82" w:rsidRPr="00F36698" w:rsidRDefault="006F2A82" w:rsidP="00237FEF">
      <w:pPr>
        <w:pStyle w:val="zcontents"/>
        <w:spacing w:after="0"/>
        <w:ind w:firstLine="851"/>
        <w:outlineLvl w:val="0"/>
        <w:rPr>
          <w:color w:val="auto"/>
          <w:sz w:val="24"/>
          <w:szCs w:val="24"/>
          <w:lang w:val="uk-UA"/>
        </w:rPr>
      </w:pPr>
      <w:r w:rsidRPr="00F36698">
        <w:rPr>
          <w:color w:val="auto"/>
          <w:sz w:val="24"/>
          <w:szCs w:val="24"/>
          <w:lang w:val="uk-UA"/>
        </w:rPr>
        <w:t xml:space="preserve">3. </w:t>
      </w:r>
      <w:r w:rsidR="007A7B35" w:rsidRPr="00F36698">
        <w:rPr>
          <w:color w:val="auto"/>
          <w:sz w:val="24"/>
          <w:szCs w:val="24"/>
          <w:lang w:val="uk-UA"/>
        </w:rPr>
        <w:t xml:space="preserve">        </w:t>
      </w:r>
      <w:r w:rsidRPr="00F36698">
        <w:rPr>
          <w:color w:val="auto"/>
          <w:sz w:val="24"/>
          <w:szCs w:val="24"/>
          <w:lang w:val="uk-UA"/>
        </w:rPr>
        <w:t xml:space="preserve">Ліквідність та зобов’язання. </w:t>
      </w:r>
    </w:p>
    <w:p w14:paraId="7A5730B3" w14:textId="77777777" w:rsidR="006F2A82" w:rsidRPr="00F36698" w:rsidRDefault="006F2A82" w:rsidP="00237FEF">
      <w:pPr>
        <w:pStyle w:val="zcontents"/>
        <w:spacing w:after="0"/>
        <w:ind w:firstLine="851"/>
        <w:outlineLvl w:val="0"/>
        <w:rPr>
          <w:color w:val="auto"/>
          <w:sz w:val="24"/>
          <w:szCs w:val="24"/>
          <w:lang w:val="uk-UA"/>
        </w:rPr>
      </w:pPr>
    </w:p>
    <w:p w14:paraId="7DF442C7" w14:textId="77777777" w:rsidR="006F2A82" w:rsidRPr="00F36698" w:rsidRDefault="006F2A82" w:rsidP="00237FEF">
      <w:pPr>
        <w:pStyle w:val="zcontents"/>
        <w:spacing w:after="0"/>
        <w:ind w:firstLine="851"/>
        <w:outlineLvl w:val="0"/>
        <w:rPr>
          <w:color w:val="auto"/>
          <w:sz w:val="24"/>
          <w:szCs w:val="24"/>
          <w:lang w:val="uk-UA"/>
        </w:rPr>
      </w:pPr>
      <w:r w:rsidRPr="00F36698">
        <w:rPr>
          <w:color w:val="auto"/>
          <w:sz w:val="24"/>
          <w:szCs w:val="24"/>
          <w:lang w:val="uk-UA"/>
        </w:rPr>
        <w:t xml:space="preserve">4. </w:t>
      </w:r>
      <w:r w:rsidR="007A7B35" w:rsidRPr="00F36698">
        <w:rPr>
          <w:color w:val="auto"/>
          <w:sz w:val="24"/>
          <w:szCs w:val="24"/>
          <w:lang w:val="uk-UA"/>
        </w:rPr>
        <w:t xml:space="preserve">        </w:t>
      </w:r>
      <w:r w:rsidRPr="00F36698">
        <w:rPr>
          <w:color w:val="auto"/>
          <w:sz w:val="24"/>
          <w:szCs w:val="24"/>
          <w:lang w:val="uk-UA"/>
        </w:rPr>
        <w:t>Екологічні та соціальні аспекти.</w:t>
      </w:r>
    </w:p>
    <w:p w14:paraId="1EB2C0F5" w14:textId="77777777" w:rsidR="006F2A82" w:rsidRPr="00F36698" w:rsidRDefault="006F2A82" w:rsidP="00237FEF">
      <w:pPr>
        <w:pStyle w:val="zcontents"/>
        <w:spacing w:after="0"/>
        <w:ind w:firstLine="851"/>
        <w:outlineLvl w:val="0"/>
        <w:rPr>
          <w:color w:val="auto"/>
          <w:sz w:val="24"/>
          <w:szCs w:val="24"/>
          <w:lang w:val="uk-UA"/>
        </w:rPr>
      </w:pPr>
    </w:p>
    <w:p w14:paraId="4AA149CD" w14:textId="77777777" w:rsidR="006F2A82" w:rsidRPr="00F36698" w:rsidRDefault="006F2A82" w:rsidP="00237FEF">
      <w:pPr>
        <w:pStyle w:val="zcontents"/>
        <w:spacing w:after="0"/>
        <w:ind w:firstLine="851"/>
        <w:outlineLvl w:val="0"/>
        <w:rPr>
          <w:color w:val="auto"/>
          <w:sz w:val="24"/>
          <w:szCs w:val="24"/>
          <w:lang w:val="uk-UA"/>
        </w:rPr>
      </w:pPr>
      <w:r w:rsidRPr="00F36698">
        <w:rPr>
          <w:color w:val="auto"/>
          <w:sz w:val="24"/>
          <w:szCs w:val="24"/>
          <w:lang w:val="uk-UA"/>
        </w:rPr>
        <w:t>5.</w:t>
      </w:r>
      <w:r w:rsidR="007A7B35" w:rsidRPr="00F36698">
        <w:rPr>
          <w:color w:val="auto"/>
          <w:sz w:val="24"/>
          <w:szCs w:val="24"/>
          <w:lang w:val="uk-UA"/>
        </w:rPr>
        <w:t xml:space="preserve">        </w:t>
      </w:r>
      <w:r w:rsidRPr="00F36698">
        <w:rPr>
          <w:color w:val="auto"/>
          <w:sz w:val="24"/>
          <w:szCs w:val="24"/>
          <w:lang w:val="uk-UA"/>
        </w:rPr>
        <w:t xml:space="preserve"> Соціальні аспекти та кадрова політика.</w:t>
      </w:r>
    </w:p>
    <w:p w14:paraId="28990C4D" w14:textId="77777777" w:rsidR="006F2A82" w:rsidRPr="00F36698" w:rsidRDefault="006F2A82" w:rsidP="00237FEF">
      <w:pPr>
        <w:pStyle w:val="zcontents"/>
        <w:spacing w:after="0"/>
        <w:ind w:firstLine="851"/>
        <w:outlineLvl w:val="0"/>
        <w:rPr>
          <w:color w:val="auto"/>
          <w:sz w:val="24"/>
          <w:szCs w:val="24"/>
          <w:lang w:val="uk-UA"/>
        </w:rPr>
      </w:pPr>
    </w:p>
    <w:p w14:paraId="12799CC0" w14:textId="3D7DD3AF" w:rsidR="006F2A82" w:rsidRPr="00F36698" w:rsidRDefault="006F2A82" w:rsidP="00237FEF">
      <w:pPr>
        <w:pStyle w:val="zcontents"/>
        <w:spacing w:after="0"/>
        <w:ind w:firstLine="851"/>
        <w:outlineLvl w:val="0"/>
        <w:rPr>
          <w:color w:val="auto"/>
          <w:sz w:val="24"/>
          <w:szCs w:val="24"/>
          <w:lang w:val="uk-UA"/>
        </w:rPr>
      </w:pPr>
      <w:r w:rsidRPr="00F36698">
        <w:rPr>
          <w:color w:val="auto"/>
          <w:sz w:val="24"/>
          <w:szCs w:val="24"/>
          <w:lang w:val="uk-UA"/>
        </w:rPr>
        <w:t>6.</w:t>
      </w:r>
      <w:r w:rsidR="007A7B35" w:rsidRPr="00F36698">
        <w:rPr>
          <w:color w:val="auto"/>
          <w:sz w:val="24"/>
          <w:szCs w:val="24"/>
          <w:lang w:val="uk-UA"/>
        </w:rPr>
        <w:t xml:space="preserve">        </w:t>
      </w:r>
      <w:r w:rsidRPr="00F36698">
        <w:rPr>
          <w:color w:val="auto"/>
          <w:sz w:val="24"/>
          <w:szCs w:val="24"/>
          <w:lang w:val="uk-UA"/>
        </w:rPr>
        <w:t xml:space="preserve"> Ризики</w:t>
      </w:r>
      <w:r w:rsidR="002F7174" w:rsidRPr="00F36698">
        <w:rPr>
          <w:color w:val="auto"/>
          <w:sz w:val="24"/>
          <w:szCs w:val="24"/>
          <w:lang w:val="uk-UA"/>
        </w:rPr>
        <w:t xml:space="preserve"> </w:t>
      </w:r>
      <w:r w:rsidR="00DA56C3" w:rsidRPr="00F36698">
        <w:rPr>
          <w:color w:val="auto"/>
          <w:sz w:val="24"/>
          <w:szCs w:val="24"/>
          <w:lang w:val="uk-UA"/>
        </w:rPr>
        <w:t xml:space="preserve">Групи </w:t>
      </w:r>
      <w:r w:rsidR="002F7174" w:rsidRPr="00F36698">
        <w:rPr>
          <w:color w:val="auto"/>
          <w:sz w:val="24"/>
          <w:szCs w:val="24"/>
          <w:lang w:val="uk-UA"/>
        </w:rPr>
        <w:t>та впровадження системи контролю</w:t>
      </w:r>
      <w:r w:rsidRPr="00F36698">
        <w:rPr>
          <w:color w:val="auto"/>
          <w:sz w:val="24"/>
          <w:szCs w:val="24"/>
          <w:lang w:val="uk-UA"/>
        </w:rPr>
        <w:t>.</w:t>
      </w:r>
    </w:p>
    <w:p w14:paraId="5E7F1CC2" w14:textId="77777777" w:rsidR="006F2A82" w:rsidRPr="00F36698" w:rsidRDefault="006F2A82" w:rsidP="00237FEF">
      <w:pPr>
        <w:pStyle w:val="zcontents"/>
        <w:spacing w:after="0"/>
        <w:ind w:firstLine="851"/>
        <w:outlineLvl w:val="0"/>
        <w:rPr>
          <w:color w:val="auto"/>
          <w:sz w:val="24"/>
          <w:szCs w:val="24"/>
          <w:lang w:val="uk-UA"/>
        </w:rPr>
      </w:pPr>
    </w:p>
    <w:p w14:paraId="4D7F225B" w14:textId="4AEB6117" w:rsidR="006F2A82" w:rsidRDefault="006F2A82" w:rsidP="00237FEF">
      <w:pPr>
        <w:pStyle w:val="zcontents"/>
        <w:spacing w:after="0"/>
        <w:ind w:firstLine="851"/>
        <w:outlineLvl w:val="0"/>
        <w:rPr>
          <w:color w:val="auto"/>
          <w:sz w:val="24"/>
          <w:szCs w:val="24"/>
          <w:lang w:val="uk-UA"/>
        </w:rPr>
      </w:pPr>
      <w:r w:rsidRPr="00F36698">
        <w:rPr>
          <w:color w:val="auto"/>
          <w:sz w:val="24"/>
          <w:szCs w:val="24"/>
          <w:lang w:val="uk-UA"/>
        </w:rPr>
        <w:t xml:space="preserve">7. </w:t>
      </w:r>
      <w:r w:rsidR="007A7B35" w:rsidRPr="00F36698">
        <w:rPr>
          <w:color w:val="auto"/>
          <w:sz w:val="24"/>
          <w:szCs w:val="24"/>
          <w:lang w:val="uk-UA"/>
        </w:rPr>
        <w:t xml:space="preserve">       </w:t>
      </w:r>
      <w:r w:rsidRPr="00F36698">
        <w:rPr>
          <w:color w:val="auto"/>
          <w:sz w:val="24"/>
          <w:szCs w:val="24"/>
          <w:lang w:val="uk-UA"/>
        </w:rPr>
        <w:t>Дослідження та інновації.</w:t>
      </w:r>
    </w:p>
    <w:p w14:paraId="42F8994E" w14:textId="77777777" w:rsidR="00C819C8" w:rsidRDefault="00C819C8" w:rsidP="00237FEF">
      <w:pPr>
        <w:pStyle w:val="zcontents"/>
        <w:spacing w:after="0"/>
        <w:ind w:firstLine="851"/>
        <w:outlineLvl w:val="0"/>
        <w:rPr>
          <w:color w:val="auto"/>
          <w:sz w:val="24"/>
          <w:szCs w:val="24"/>
          <w:lang w:val="uk-UA"/>
        </w:rPr>
      </w:pPr>
    </w:p>
    <w:p w14:paraId="5B2CB8E6" w14:textId="36D62C32" w:rsidR="00C819C8" w:rsidRPr="00F36698" w:rsidRDefault="00C819C8" w:rsidP="00237FEF">
      <w:pPr>
        <w:pStyle w:val="zcontents"/>
        <w:spacing w:after="0"/>
        <w:ind w:firstLine="851"/>
        <w:outlineLvl w:val="0"/>
        <w:rPr>
          <w:color w:val="auto"/>
          <w:sz w:val="24"/>
          <w:szCs w:val="24"/>
          <w:lang w:val="uk-UA"/>
        </w:rPr>
      </w:pPr>
      <w:r w:rsidRPr="00F36698">
        <w:rPr>
          <w:color w:val="auto"/>
          <w:sz w:val="24"/>
          <w:szCs w:val="24"/>
          <w:lang w:val="uk-UA"/>
        </w:rPr>
        <w:t xml:space="preserve">8.       </w:t>
      </w:r>
      <w:r>
        <w:rPr>
          <w:color w:val="auto"/>
          <w:sz w:val="24"/>
          <w:szCs w:val="24"/>
          <w:lang w:val="uk-UA"/>
        </w:rPr>
        <w:t>Фінансові інвестиції.</w:t>
      </w:r>
    </w:p>
    <w:p w14:paraId="1D67A0DC" w14:textId="5E3A9518" w:rsidR="00003C6C" w:rsidRPr="00F36698" w:rsidRDefault="00003C6C" w:rsidP="00714FC7">
      <w:pPr>
        <w:pStyle w:val="zcontents"/>
        <w:spacing w:after="0"/>
        <w:outlineLvl w:val="0"/>
        <w:rPr>
          <w:color w:val="auto"/>
          <w:sz w:val="24"/>
          <w:szCs w:val="24"/>
          <w:lang w:val="uk-UA"/>
        </w:rPr>
      </w:pPr>
    </w:p>
    <w:p w14:paraId="75DCDED1" w14:textId="60F1CA86" w:rsidR="006F2A82" w:rsidRPr="00F36698" w:rsidRDefault="00C819C8" w:rsidP="00237FEF">
      <w:pPr>
        <w:pStyle w:val="zcontents"/>
        <w:spacing w:after="0"/>
        <w:ind w:firstLine="851"/>
        <w:outlineLvl w:val="0"/>
        <w:rPr>
          <w:color w:val="auto"/>
          <w:sz w:val="24"/>
          <w:szCs w:val="24"/>
          <w:lang w:val="uk-UA"/>
        </w:rPr>
      </w:pPr>
      <w:r>
        <w:rPr>
          <w:color w:val="auto"/>
          <w:sz w:val="24"/>
          <w:szCs w:val="24"/>
        </w:rPr>
        <w:t>9</w:t>
      </w:r>
      <w:r w:rsidR="006F2A82" w:rsidRPr="00F36698">
        <w:rPr>
          <w:color w:val="auto"/>
          <w:sz w:val="24"/>
          <w:szCs w:val="24"/>
          <w:lang w:val="uk-UA"/>
        </w:rPr>
        <w:t xml:space="preserve">. </w:t>
      </w:r>
      <w:r w:rsidR="007A7B35" w:rsidRPr="00F36698">
        <w:rPr>
          <w:color w:val="auto"/>
          <w:sz w:val="24"/>
          <w:szCs w:val="24"/>
          <w:lang w:val="uk-UA"/>
        </w:rPr>
        <w:t xml:space="preserve">      </w:t>
      </w:r>
      <w:r w:rsidR="006F2A82" w:rsidRPr="00F36698">
        <w:rPr>
          <w:color w:val="auto"/>
          <w:sz w:val="24"/>
          <w:szCs w:val="24"/>
          <w:lang w:val="uk-UA"/>
        </w:rPr>
        <w:t>Перспективи розвитку.</w:t>
      </w:r>
    </w:p>
    <w:p w14:paraId="355CF85B" w14:textId="77777777" w:rsidR="006F2A82" w:rsidRPr="00F36698" w:rsidRDefault="006F2A82" w:rsidP="00237FEF">
      <w:pPr>
        <w:pStyle w:val="zcontents"/>
        <w:spacing w:after="0"/>
        <w:ind w:firstLine="851"/>
        <w:outlineLvl w:val="0"/>
        <w:rPr>
          <w:color w:val="auto"/>
          <w:sz w:val="24"/>
          <w:szCs w:val="24"/>
          <w:lang w:val="uk-UA"/>
        </w:rPr>
      </w:pPr>
    </w:p>
    <w:p w14:paraId="4AB07B6C" w14:textId="513DBB14" w:rsidR="006F2A82" w:rsidRPr="00F36698" w:rsidRDefault="00C819C8" w:rsidP="00237FEF">
      <w:pPr>
        <w:pStyle w:val="zcontents"/>
        <w:spacing w:after="0"/>
        <w:ind w:firstLine="851"/>
        <w:outlineLvl w:val="0"/>
        <w:rPr>
          <w:color w:val="auto"/>
          <w:sz w:val="24"/>
          <w:szCs w:val="24"/>
          <w:lang w:val="uk-UA"/>
        </w:rPr>
      </w:pPr>
      <w:r w:rsidRPr="00C819C8">
        <w:rPr>
          <w:color w:val="auto"/>
          <w:sz w:val="24"/>
          <w:szCs w:val="24"/>
          <w:lang w:val="uk-UA"/>
        </w:rPr>
        <w:t>10.</w:t>
      </w:r>
      <w:r w:rsidR="006F2A82" w:rsidRPr="00F36698">
        <w:rPr>
          <w:color w:val="auto"/>
          <w:sz w:val="24"/>
          <w:szCs w:val="24"/>
          <w:lang w:val="uk-UA"/>
        </w:rPr>
        <w:t xml:space="preserve"> </w:t>
      </w:r>
      <w:r w:rsidR="007A7B35" w:rsidRPr="00F36698">
        <w:rPr>
          <w:color w:val="auto"/>
          <w:sz w:val="24"/>
          <w:szCs w:val="24"/>
          <w:lang w:val="uk-UA"/>
        </w:rPr>
        <w:t xml:space="preserve">    </w:t>
      </w:r>
      <w:r w:rsidR="006F2A82" w:rsidRPr="00F36698">
        <w:rPr>
          <w:color w:val="auto"/>
          <w:sz w:val="24"/>
          <w:szCs w:val="24"/>
          <w:lang w:val="uk-UA"/>
        </w:rPr>
        <w:t>Корпоративне управління.</w:t>
      </w:r>
    </w:p>
    <w:p w14:paraId="6F7BB932" w14:textId="77777777" w:rsidR="006F2A82" w:rsidRPr="00F36698" w:rsidRDefault="006F2A82" w:rsidP="006F2A82">
      <w:pPr>
        <w:pStyle w:val="zcontents"/>
        <w:spacing w:after="0"/>
        <w:outlineLvl w:val="0"/>
        <w:rPr>
          <w:color w:val="auto"/>
          <w:sz w:val="24"/>
          <w:szCs w:val="24"/>
          <w:lang w:val="uk-UA"/>
        </w:rPr>
      </w:pPr>
    </w:p>
    <w:p w14:paraId="10FB2382" w14:textId="632A5889" w:rsidR="006F2A82" w:rsidRPr="00F36698" w:rsidRDefault="006F2A82" w:rsidP="006F2A82">
      <w:pPr>
        <w:spacing w:line="0" w:lineRule="atLeast"/>
        <w:rPr>
          <w:b/>
          <w:sz w:val="28"/>
          <w:szCs w:val="28"/>
          <w:lang w:val="uk-UA"/>
        </w:rPr>
      </w:pPr>
    </w:p>
    <w:p w14:paraId="6A937B06" w14:textId="44F4ABC0" w:rsidR="00F12ED6" w:rsidRPr="00F36698" w:rsidRDefault="00F12ED6" w:rsidP="006F2A82">
      <w:pPr>
        <w:spacing w:line="0" w:lineRule="atLeast"/>
        <w:rPr>
          <w:b/>
          <w:sz w:val="28"/>
          <w:szCs w:val="28"/>
          <w:lang w:val="uk-UA"/>
        </w:rPr>
      </w:pPr>
    </w:p>
    <w:p w14:paraId="796DABC7" w14:textId="003DFE29" w:rsidR="00F12ED6" w:rsidRPr="00F36698" w:rsidRDefault="00F12ED6" w:rsidP="006F2A82">
      <w:pPr>
        <w:spacing w:line="0" w:lineRule="atLeast"/>
        <w:rPr>
          <w:b/>
          <w:sz w:val="28"/>
          <w:szCs w:val="28"/>
          <w:lang w:val="uk-UA"/>
        </w:rPr>
      </w:pPr>
    </w:p>
    <w:p w14:paraId="654C19F3" w14:textId="2D193557" w:rsidR="00F12ED6" w:rsidRPr="00F36698" w:rsidRDefault="00F12ED6" w:rsidP="006F2A82">
      <w:pPr>
        <w:spacing w:line="0" w:lineRule="atLeast"/>
        <w:rPr>
          <w:b/>
          <w:sz w:val="28"/>
          <w:szCs w:val="28"/>
          <w:lang w:val="uk-UA"/>
        </w:rPr>
      </w:pPr>
    </w:p>
    <w:p w14:paraId="0D8DF84A" w14:textId="604B382F" w:rsidR="006F2A82" w:rsidRPr="00F36698" w:rsidRDefault="006F2A82" w:rsidP="00714FC7">
      <w:pPr>
        <w:pStyle w:val="a4"/>
        <w:numPr>
          <w:ilvl w:val="0"/>
          <w:numId w:val="3"/>
        </w:numPr>
        <w:spacing w:after="0" w:line="0" w:lineRule="atLeast"/>
        <w:ind w:left="0" w:firstLine="851"/>
        <w:jc w:val="both"/>
        <w:rPr>
          <w:rFonts w:ascii="Times New Roman" w:hAnsi="Times New Roman"/>
          <w:b/>
          <w:sz w:val="24"/>
          <w:szCs w:val="24"/>
          <w:lang w:val="uk-UA"/>
        </w:rPr>
      </w:pPr>
      <w:r w:rsidRPr="00F36698">
        <w:rPr>
          <w:rFonts w:ascii="Times New Roman" w:hAnsi="Times New Roman"/>
          <w:b/>
          <w:sz w:val="24"/>
          <w:szCs w:val="24"/>
          <w:lang w:val="uk-UA"/>
        </w:rPr>
        <w:lastRenderedPageBreak/>
        <w:t xml:space="preserve">Організаційна структура та опис діяльності </w:t>
      </w:r>
      <w:r w:rsidR="00C819C8">
        <w:rPr>
          <w:rFonts w:ascii="Times New Roman" w:hAnsi="Times New Roman"/>
          <w:b/>
          <w:sz w:val="24"/>
          <w:szCs w:val="24"/>
          <w:lang w:val="uk-UA"/>
        </w:rPr>
        <w:t xml:space="preserve">Приватного акціонерного товариства </w:t>
      </w:r>
      <w:r w:rsidRPr="00F36698">
        <w:rPr>
          <w:rFonts w:ascii="Times New Roman" w:hAnsi="Times New Roman"/>
          <w:b/>
          <w:sz w:val="24"/>
          <w:szCs w:val="24"/>
          <w:lang w:val="uk-UA"/>
        </w:rPr>
        <w:t>«</w:t>
      </w:r>
      <w:proofErr w:type="spellStart"/>
      <w:r w:rsidRPr="00F36698">
        <w:rPr>
          <w:rFonts w:ascii="Times New Roman" w:hAnsi="Times New Roman"/>
          <w:b/>
          <w:sz w:val="24"/>
          <w:szCs w:val="24"/>
          <w:lang w:val="uk-UA"/>
        </w:rPr>
        <w:t>Карлсберг</w:t>
      </w:r>
      <w:proofErr w:type="spellEnd"/>
      <w:r w:rsidRPr="00F36698">
        <w:rPr>
          <w:rFonts w:ascii="Times New Roman" w:hAnsi="Times New Roman"/>
          <w:b/>
          <w:sz w:val="24"/>
          <w:szCs w:val="24"/>
          <w:lang w:val="uk-UA"/>
        </w:rPr>
        <w:t xml:space="preserve"> Україна»</w:t>
      </w:r>
      <w:r w:rsidR="00C819C8">
        <w:rPr>
          <w:rFonts w:ascii="Times New Roman" w:hAnsi="Times New Roman"/>
          <w:b/>
          <w:sz w:val="24"/>
          <w:szCs w:val="24"/>
          <w:lang w:val="uk-UA"/>
        </w:rPr>
        <w:t xml:space="preserve"> («Компанія» або «Товариство») та його дочірніх підприємств </w:t>
      </w:r>
      <w:r w:rsidR="00DA56C3" w:rsidRPr="00F36698">
        <w:rPr>
          <w:rFonts w:ascii="Times New Roman" w:hAnsi="Times New Roman"/>
          <w:b/>
          <w:sz w:val="24"/>
          <w:szCs w:val="24"/>
          <w:lang w:val="uk-UA"/>
        </w:rPr>
        <w:t xml:space="preserve"> ICS “Carlsberg” SRL та ТОВ “Сатурн-97”</w:t>
      </w:r>
      <w:r w:rsidR="00C819C8">
        <w:rPr>
          <w:rFonts w:ascii="Times New Roman" w:hAnsi="Times New Roman"/>
          <w:b/>
          <w:sz w:val="24"/>
          <w:szCs w:val="24"/>
          <w:lang w:val="uk-UA"/>
        </w:rPr>
        <w:t xml:space="preserve"> (далі разом «Група» та окремо «суб’єкти господарювання Групи»)</w:t>
      </w:r>
      <w:r w:rsidR="00DA56C3" w:rsidRPr="00F36698">
        <w:rPr>
          <w:rFonts w:ascii="Times New Roman" w:hAnsi="Times New Roman"/>
          <w:b/>
          <w:sz w:val="24"/>
          <w:szCs w:val="24"/>
          <w:lang w:val="uk-UA"/>
        </w:rPr>
        <w:t>.</w:t>
      </w:r>
    </w:p>
    <w:p w14:paraId="1449C6C3" w14:textId="77777777" w:rsidR="00751DDE" w:rsidRPr="00F36698" w:rsidRDefault="00751DDE" w:rsidP="00751DDE">
      <w:pPr>
        <w:pStyle w:val="a4"/>
        <w:spacing w:after="0" w:line="0" w:lineRule="atLeast"/>
        <w:ind w:left="851"/>
        <w:jc w:val="both"/>
        <w:rPr>
          <w:rFonts w:ascii="Times New Roman" w:hAnsi="Times New Roman"/>
          <w:b/>
          <w:sz w:val="24"/>
          <w:szCs w:val="24"/>
          <w:lang w:val="uk-UA"/>
        </w:rPr>
      </w:pPr>
    </w:p>
    <w:p w14:paraId="1A7ADBFE" w14:textId="3FDCF6D2" w:rsidR="006F2A82" w:rsidRPr="00F36698" w:rsidRDefault="006F2A82" w:rsidP="00D3172D">
      <w:pPr>
        <w:pStyle w:val="zcontents"/>
        <w:spacing w:after="0"/>
        <w:ind w:firstLine="851"/>
        <w:jc w:val="both"/>
        <w:outlineLvl w:val="0"/>
        <w:rPr>
          <w:b/>
          <w:color w:val="auto"/>
          <w:sz w:val="22"/>
          <w:szCs w:val="22"/>
          <w:lang w:val="uk-UA"/>
        </w:rPr>
      </w:pPr>
      <w:r w:rsidRPr="00F36698">
        <w:rPr>
          <w:b/>
          <w:color w:val="auto"/>
          <w:sz w:val="22"/>
          <w:szCs w:val="22"/>
          <w:lang w:val="uk-UA"/>
        </w:rPr>
        <w:t xml:space="preserve">Структура </w:t>
      </w:r>
      <w:r w:rsidR="00C819C8">
        <w:rPr>
          <w:b/>
          <w:color w:val="auto"/>
          <w:sz w:val="22"/>
          <w:szCs w:val="22"/>
          <w:lang w:val="uk-UA"/>
        </w:rPr>
        <w:t>Групи</w:t>
      </w:r>
    </w:p>
    <w:p w14:paraId="76566015" w14:textId="288BB2C0" w:rsidR="007A7B35" w:rsidRPr="00F36698" w:rsidRDefault="006F2A82" w:rsidP="00D3172D">
      <w:pPr>
        <w:pStyle w:val="zcontents"/>
        <w:spacing w:after="0"/>
        <w:ind w:firstLine="851"/>
        <w:jc w:val="both"/>
        <w:outlineLvl w:val="0"/>
        <w:rPr>
          <w:color w:val="auto"/>
          <w:sz w:val="22"/>
          <w:szCs w:val="22"/>
          <w:lang w:val="uk-UA"/>
        </w:rPr>
      </w:pPr>
      <w:r w:rsidRPr="00F36698">
        <w:rPr>
          <w:color w:val="auto"/>
          <w:sz w:val="22"/>
          <w:szCs w:val="22"/>
          <w:lang w:val="uk-UA"/>
        </w:rPr>
        <w:t>ПрАТ «</w:t>
      </w:r>
      <w:proofErr w:type="spellStart"/>
      <w:r w:rsidRPr="00F36698">
        <w:rPr>
          <w:color w:val="auto"/>
          <w:sz w:val="22"/>
          <w:szCs w:val="22"/>
          <w:lang w:val="uk-UA"/>
        </w:rPr>
        <w:t>Карлс</w:t>
      </w:r>
      <w:r w:rsidR="002346E4">
        <w:rPr>
          <w:color w:val="auto"/>
          <w:sz w:val="22"/>
          <w:szCs w:val="22"/>
          <w:lang w:val="uk-UA"/>
        </w:rPr>
        <w:t>б</w:t>
      </w:r>
      <w:r w:rsidRPr="00F36698">
        <w:rPr>
          <w:color w:val="auto"/>
          <w:sz w:val="22"/>
          <w:szCs w:val="22"/>
          <w:lang w:val="uk-UA"/>
        </w:rPr>
        <w:t>ерг</w:t>
      </w:r>
      <w:proofErr w:type="spellEnd"/>
      <w:r w:rsidRPr="00F36698">
        <w:rPr>
          <w:color w:val="auto"/>
          <w:sz w:val="22"/>
          <w:szCs w:val="22"/>
          <w:lang w:val="uk-UA"/>
        </w:rPr>
        <w:t xml:space="preserve"> Україна» </w:t>
      </w:r>
      <w:r w:rsidR="00D94A2A" w:rsidRPr="00F36698">
        <w:rPr>
          <w:color w:val="auto"/>
          <w:sz w:val="22"/>
          <w:szCs w:val="22"/>
          <w:lang w:val="uk-UA"/>
        </w:rPr>
        <w:t xml:space="preserve">входить до компаній Групи </w:t>
      </w:r>
      <w:proofErr w:type="spellStart"/>
      <w:r w:rsidR="00D94A2A" w:rsidRPr="00F36698">
        <w:rPr>
          <w:color w:val="auto"/>
          <w:sz w:val="22"/>
          <w:szCs w:val="22"/>
          <w:lang w:val="uk-UA"/>
        </w:rPr>
        <w:t>Карлсберг</w:t>
      </w:r>
      <w:proofErr w:type="spellEnd"/>
      <w:r w:rsidRPr="00F36698">
        <w:rPr>
          <w:color w:val="auto"/>
          <w:sz w:val="22"/>
          <w:szCs w:val="22"/>
          <w:lang w:val="uk-UA"/>
        </w:rPr>
        <w:t xml:space="preserve">, </w:t>
      </w:r>
      <w:r w:rsidR="00D94A2A" w:rsidRPr="00F36698">
        <w:rPr>
          <w:color w:val="auto"/>
          <w:sz w:val="22"/>
          <w:szCs w:val="22"/>
          <w:lang w:val="uk-UA"/>
        </w:rPr>
        <w:t>що є однією</w:t>
      </w:r>
      <w:r w:rsidRPr="00F36698">
        <w:rPr>
          <w:color w:val="auto"/>
          <w:sz w:val="22"/>
          <w:szCs w:val="22"/>
          <w:lang w:val="uk-UA"/>
        </w:rPr>
        <w:t xml:space="preserve"> з провідних пивоварних груп у світі з великим портфелем брендів пива та інших напоїв. Бренд Carlsberg є одним з найвідоміших пивних брендів в</w:t>
      </w:r>
      <w:r w:rsidR="00D94A2A" w:rsidRPr="00F36698">
        <w:rPr>
          <w:color w:val="auto"/>
          <w:sz w:val="22"/>
          <w:szCs w:val="22"/>
          <w:lang w:val="uk-UA"/>
        </w:rPr>
        <w:t xml:space="preserve"> світі, а такі бренди як Балтика та</w:t>
      </w:r>
      <w:r w:rsidRPr="00F36698">
        <w:rPr>
          <w:color w:val="auto"/>
          <w:sz w:val="22"/>
          <w:szCs w:val="22"/>
          <w:lang w:val="uk-UA"/>
        </w:rPr>
        <w:t xml:space="preserve"> Tuborg входять в число найбільш популярних пивних брендів в Європі. З моменту заснування в 1847 році, </w:t>
      </w:r>
      <w:r w:rsidR="00D94A2A" w:rsidRPr="00F36698">
        <w:rPr>
          <w:color w:val="auto"/>
          <w:sz w:val="22"/>
          <w:szCs w:val="22"/>
          <w:lang w:val="uk-UA"/>
        </w:rPr>
        <w:t xml:space="preserve">Група </w:t>
      </w:r>
      <w:proofErr w:type="spellStart"/>
      <w:r w:rsidR="00D94A2A" w:rsidRPr="00F36698">
        <w:rPr>
          <w:color w:val="auto"/>
          <w:sz w:val="22"/>
          <w:szCs w:val="22"/>
          <w:lang w:val="uk-UA"/>
        </w:rPr>
        <w:t>Карлсберг</w:t>
      </w:r>
      <w:proofErr w:type="spellEnd"/>
      <w:r w:rsidRPr="00F36698">
        <w:rPr>
          <w:color w:val="auto"/>
          <w:sz w:val="22"/>
          <w:szCs w:val="22"/>
          <w:lang w:val="uk-UA"/>
        </w:rPr>
        <w:t xml:space="preserve"> стабільно працює і вносить позитивний внесок в розвиток суспільства на всіх своїх ринках. </w:t>
      </w:r>
    </w:p>
    <w:p w14:paraId="6AB10A66" w14:textId="3DF2DCD3" w:rsidR="006F2A82" w:rsidRPr="00F36698" w:rsidRDefault="006F2A82" w:rsidP="00647856">
      <w:pPr>
        <w:pStyle w:val="zcontents"/>
        <w:spacing w:after="0"/>
        <w:ind w:firstLine="851"/>
        <w:jc w:val="both"/>
        <w:outlineLvl w:val="0"/>
        <w:rPr>
          <w:color w:val="auto"/>
          <w:sz w:val="22"/>
          <w:szCs w:val="22"/>
          <w:lang w:val="uk-UA"/>
        </w:rPr>
      </w:pPr>
      <w:r w:rsidRPr="00F36698">
        <w:rPr>
          <w:color w:val="auto"/>
          <w:sz w:val="22"/>
          <w:szCs w:val="22"/>
          <w:lang w:val="uk-UA"/>
        </w:rPr>
        <w:t xml:space="preserve">Основним видом діяльності Компанії є виробництво </w:t>
      </w:r>
      <w:r w:rsidR="00C82BEF" w:rsidRPr="00F36698">
        <w:rPr>
          <w:color w:val="auto"/>
          <w:sz w:val="22"/>
          <w:szCs w:val="22"/>
          <w:lang w:val="uk-UA"/>
        </w:rPr>
        <w:t>т</w:t>
      </w:r>
      <w:r w:rsidR="00D94A2A" w:rsidRPr="00F36698">
        <w:rPr>
          <w:color w:val="auto"/>
          <w:sz w:val="22"/>
          <w:szCs w:val="22"/>
          <w:lang w:val="uk-UA"/>
        </w:rPr>
        <w:t xml:space="preserve">а продаж </w:t>
      </w:r>
      <w:r w:rsidRPr="00F36698">
        <w:rPr>
          <w:color w:val="auto"/>
          <w:sz w:val="22"/>
          <w:szCs w:val="22"/>
          <w:lang w:val="uk-UA"/>
        </w:rPr>
        <w:t xml:space="preserve">пива, сидру та безалкогольних напоїв. </w:t>
      </w:r>
    </w:p>
    <w:p w14:paraId="2BCD95EB" w14:textId="4D60AC38" w:rsidR="00647856" w:rsidRPr="00F36698" w:rsidRDefault="006F2A82" w:rsidP="00647856">
      <w:pPr>
        <w:pStyle w:val="zcontents"/>
        <w:spacing w:after="0"/>
        <w:ind w:firstLine="851"/>
        <w:jc w:val="both"/>
        <w:outlineLvl w:val="0"/>
        <w:rPr>
          <w:color w:val="auto"/>
          <w:sz w:val="22"/>
          <w:szCs w:val="22"/>
          <w:lang w:val="uk-UA"/>
        </w:rPr>
      </w:pPr>
      <w:r w:rsidRPr="00F36698">
        <w:rPr>
          <w:color w:val="auto"/>
          <w:sz w:val="22"/>
          <w:szCs w:val="22"/>
          <w:lang w:val="uk-UA"/>
        </w:rPr>
        <w:t>До складу ПрАТ «</w:t>
      </w:r>
      <w:proofErr w:type="spellStart"/>
      <w:r w:rsidRPr="00F36698">
        <w:rPr>
          <w:color w:val="auto"/>
          <w:sz w:val="22"/>
          <w:szCs w:val="22"/>
          <w:lang w:val="uk-UA"/>
        </w:rPr>
        <w:t>Карлсберг</w:t>
      </w:r>
      <w:proofErr w:type="spellEnd"/>
      <w:r w:rsidRPr="00F36698">
        <w:rPr>
          <w:color w:val="auto"/>
          <w:sz w:val="22"/>
          <w:szCs w:val="22"/>
          <w:lang w:val="uk-UA"/>
        </w:rPr>
        <w:t xml:space="preserve"> Україн</w:t>
      </w:r>
      <w:r w:rsidR="003D405F" w:rsidRPr="00F36698">
        <w:rPr>
          <w:color w:val="auto"/>
          <w:sz w:val="22"/>
          <w:szCs w:val="22"/>
          <w:lang w:val="uk-UA"/>
        </w:rPr>
        <w:t>а» входять заводи в м. Запоріжжя</w:t>
      </w:r>
      <w:r w:rsidRPr="00F36698">
        <w:rPr>
          <w:color w:val="auto"/>
          <w:sz w:val="22"/>
          <w:szCs w:val="22"/>
          <w:lang w:val="uk-UA"/>
        </w:rPr>
        <w:t xml:space="preserve">, м. Києві та м. Львові. </w:t>
      </w:r>
      <w:r w:rsidR="00A67713" w:rsidRPr="00F36698">
        <w:rPr>
          <w:color w:val="auto"/>
          <w:sz w:val="22"/>
          <w:szCs w:val="22"/>
          <w:lang w:val="uk-UA"/>
        </w:rPr>
        <w:t>В К</w:t>
      </w:r>
      <w:r w:rsidRPr="00F36698">
        <w:rPr>
          <w:color w:val="auto"/>
          <w:sz w:val="22"/>
          <w:szCs w:val="22"/>
          <w:lang w:val="uk-UA"/>
        </w:rPr>
        <w:t>омпанії працює більше 1</w:t>
      </w:r>
      <w:r w:rsidR="00A36999" w:rsidRPr="00F36698">
        <w:rPr>
          <w:color w:val="auto"/>
          <w:sz w:val="22"/>
          <w:szCs w:val="22"/>
          <w:lang w:val="uk-UA"/>
        </w:rPr>
        <w:t>4</w:t>
      </w:r>
      <w:r w:rsidRPr="00F36698">
        <w:rPr>
          <w:color w:val="auto"/>
          <w:sz w:val="22"/>
          <w:szCs w:val="22"/>
          <w:lang w:val="uk-UA"/>
        </w:rPr>
        <w:t xml:space="preserve">00 чоловік. </w:t>
      </w:r>
      <w:r w:rsidR="00A67713" w:rsidRPr="00F36698">
        <w:rPr>
          <w:color w:val="auto"/>
          <w:sz w:val="22"/>
          <w:szCs w:val="22"/>
          <w:lang w:val="uk-UA"/>
        </w:rPr>
        <w:t>В</w:t>
      </w:r>
      <w:r w:rsidR="003D405F" w:rsidRPr="00F36698">
        <w:rPr>
          <w:color w:val="auto"/>
          <w:sz w:val="22"/>
          <w:szCs w:val="22"/>
          <w:lang w:val="uk-UA"/>
        </w:rPr>
        <w:t xml:space="preserve"> портфель Компанії</w:t>
      </w:r>
      <w:r w:rsidRPr="00F36698">
        <w:rPr>
          <w:color w:val="auto"/>
          <w:sz w:val="22"/>
          <w:szCs w:val="22"/>
          <w:lang w:val="uk-UA"/>
        </w:rPr>
        <w:t xml:space="preserve"> в </w:t>
      </w:r>
      <w:r w:rsidR="004A2E7B" w:rsidRPr="00F36698">
        <w:rPr>
          <w:color w:val="auto"/>
          <w:sz w:val="22"/>
          <w:szCs w:val="22"/>
          <w:lang w:val="uk-UA"/>
        </w:rPr>
        <w:t xml:space="preserve">Україні входять пиво </w:t>
      </w:r>
      <w:r w:rsidRPr="00F36698">
        <w:rPr>
          <w:color w:val="auto"/>
          <w:sz w:val="22"/>
          <w:szCs w:val="22"/>
          <w:lang w:val="uk-UA"/>
        </w:rPr>
        <w:t>та безалкогольні напої таких торгових марок, як «</w:t>
      </w:r>
      <w:r w:rsidR="004A2E7B" w:rsidRPr="00F36698">
        <w:rPr>
          <w:color w:val="auto"/>
          <w:sz w:val="22"/>
          <w:szCs w:val="22"/>
          <w:lang w:val="uk-UA"/>
        </w:rPr>
        <w:t xml:space="preserve">Львівське», </w:t>
      </w:r>
      <w:proofErr w:type="spellStart"/>
      <w:r w:rsidR="004A2E7B" w:rsidRPr="00F36698">
        <w:rPr>
          <w:color w:val="auto"/>
          <w:sz w:val="22"/>
          <w:szCs w:val="22"/>
          <w:lang w:val="uk-UA"/>
        </w:rPr>
        <w:t>Robert</w:t>
      </w:r>
      <w:proofErr w:type="spellEnd"/>
      <w:r w:rsidR="004A2E7B" w:rsidRPr="00F36698">
        <w:rPr>
          <w:color w:val="auto"/>
          <w:sz w:val="22"/>
          <w:szCs w:val="22"/>
          <w:lang w:val="uk-UA"/>
        </w:rPr>
        <w:t xml:space="preserve"> </w:t>
      </w:r>
      <w:proofErr w:type="spellStart"/>
      <w:r w:rsidR="004A2E7B" w:rsidRPr="00F36698">
        <w:rPr>
          <w:color w:val="auto"/>
          <w:sz w:val="22"/>
          <w:szCs w:val="22"/>
          <w:lang w:val="uk-UA"/>
        </w:rPr>
        <w:t>Doms</w:t>
      </w:r>
      <w:proofErr w:type="spellEnd"/>
      <w:r w:rsidR="004A2E7B" w:rsidRPr="00F36698">
        <w:rPr>
          <w:color w:val="auto"/>
          <w:sz w:val="22"/>
          <w:szCs w:val="22"/>
          <w:lang w:val="uk-UA"/>
        </w:rPr>
        <w:t>, Балтика</w:t>
      </w:r>
      <w:r w:rsidRPr="00F36698">
        <w:rPr>
          <w:color w:val="auto"/>
          <w:sz w:val="22"/>
          <w:szCs w:val="22"/>
          <w:lang w:val="uk-UA"/>
        </w:rPr>
        <w:t>, Carlsberg, Tuborg, Kronenbourg 1664, «Арсенал», «Жигулівське Запорізького р</w:t>
      </w:r>
      <w:r w:rsidR="004A2E7B" w:rsidRPr="00F36698">
        <w:rPr>
          <w:color w:val="auto"/>
          <w:sz w:val="22"/>
          <w:szCs w:val="22"/>
          <w:lang w:val="uk-UA"/>
        </w:rPr>
        <w:t>озливу», «Хмільне», «Квас Тарас</w:t>
      </w:r>
      <w:r w:rsidRPr="00F36698">
        <w:rPr>
          <w:color w:val="auto"/>
          <w:sz w:val="22"/>
          <w:szCs w:val="22"/>
          <w:lang w:val="uk-UA"/>
        </w:rPr>
        <w:t xml:space="preserve">», Somersby, </w:t>
      </w:r>
      <w:proofErr w:type="spellStart"/>
      <w:r w:rsidRPr="00F36698">
        <w:rPr>
          <w:color w:val="auto"/>
          <w:sz w:val="22"/>
          <w:szCs w:val="22"/>
          <w:lang w:val="uk-UA"/>
        </w:rPr>
        <w:t>Guinne</w:t>
      </w:r>
      <w:r w:rsidR="004A2E7B" w:rsidRPr="00F36698">
        <w:rPr>
          <w:color w:val="auto"/>
          <w:sz w:val="22"/>
          <w:szCs w:val="22"/>
          <w:lang w:val="uk-UA"/>
        </w:rPr>
        <w:t>ss</w:t>
      </w:r>
      <w:proofErr w:type="spellEnd"/>
      <w:r w:rsidR="004A2E7B" w:rsidRPr="00F36698">
        <w:rPr>
          <w:color w:val="auto"/>
          <w:sz w:val="22"/>
          <w:szCs w:val="22"/>
          <w:lang w:val="uk-UA"/>
        </w:rPr>
        <w:t>, Garage,</w:t>
      </w:r>
      <w:r w:rsidRPr="00F36698">
        <w:rPr>
          <w:color w:val="auto"/>
          <w:sz w:val="22"/>
          <w:szCs w:val="22"/>
          <w:lang w:val="uk-UA"/>
        </w:rPr>
        <w:t xml:space="preserve"> </w:t>
      </w:r>
      <w:proofErr w:type="spellStart"/>
      <w:r w:rsidRPr="00F36698">
        <w:rPr>
          <w:color w:val="auto"/>
          <w:sz w:val="22"/>
          <w:szCs w:val="22"/>
          <w:lang w:val="uk-UA"/>
        </w:rPr>
        <w:t>Warsteiner</w:t>
      </w:r>
      <w:proofErr w:type="spellEnd"/>
      <w:r w:rsidRPr="00F36698">
        <w:rPr>
          <w:color w:val="auto"/>
          <w:sz w:val="22"/>
          <w:szCs w:val="22"/>
          <w:lang w:val="uk-UA"/>
        </w:rPr>
        <w:t xml:space="preserve">, </w:t>
      </w:r>
      <w:proofErr w:type="spellStart"/>
      <w:r w:rsidRPr="00F36698">
        <w:rPr>
          <w:color w:val="auto"/>
          <w:sz w:val="22"/>
          <w:szCs w:val="22"/>
          <w:lang w:val="uk-UA"/>
        </w:rPr>
        <w:t>Grimbergen</w:t>
      </w:r>
      <w:proofErr w:type="spellEnd"/>
      <w:r w:rsidRPr="00F36698">
        <w:rPr>
          <w:color w:val="auto"/>
          <w:sz w:val="22"/>
          <w:szCs w:val="22"/>
          <w:lang w:val="uk-UA"/>
        </w:rPr>
        <w:t xml:space="preserve"> </w:t>
      </w:r>
      <w:r w:rsidR="009F00E6" w:rsidRPr="00F36698">
        <w:rPr>
          <w:color w:val="auto"/>
          <w:sz w:val="22"/>
          <w:szCs w:val="22"/>
          <w:lang w:val="uk-UA"/>
        </w:rPr>
        <w:t xml:space="preserve"> та</w:t>
      </w:r>
      <w:r w:rsidRPr="00F36698">
        <w:rPr>
          <w:color w:val="auto"/>
          <w:sz w:val="22"/>
          <w:szCs w:val="22"/>
          <w:lang w:val="uk-UA"/>
        </w:rPr>
        <w:t xml:space="preserve"> інші.</w:t>
      </w:r>
    </w:p>
    <w:p w14:paraId="4BEEDD21" w14:textId="43EA3153" w:rsidR="006F2A82" w:rsidRPr="00F36698" w:rsidRDefault="004A2E7B" w:rsidP="00647856">
      <w:pPr>
        <w:pStyle w:val="zcontents"/>
        <w:spacing w:after="0"/>
        <w:ind w:firstLine="851"/>
        <w:jc w:val="both"/>
        <w:outlineLvl w:val="0"/>
        <w:rPr>
          <w:color w:val="auto"/>
          <w:sz w:val="22"/>
          <w:szCs w:val="22"/>
          <w:lang w:val="uk-UA"/>
        </w:rPr>
      </w:pPr>
      <w:r w:rsidRPr="00F36698">
        <w:rPr>
          <w:color w:val="auto"/>
          <w:sz w:val="22"/>
          <w:szCs w:val="22"/>
          <w:lang w:val="uk-UA"/>
        </w:rPr>
        <w:t xml:space="preserve">Київський пивоварний завод, що </w:t>
      </w:r>
      <w:r w:rsidR="00CB15B9" w:rsidRPr="00F36698">
        <w:rPr>
          <w:color w:val="auto"/>
          <w:sz w:val="22"/>
          <w:szCs w:val="22"/>
          <w:lang w:val="uk-UA"/>
        </w:rPr>
        <w:t>роз</w:t>
      </w:r>
      <w:r w:rsidRPr="00F36698">
        <w:rPr>
          <w:color w:val="auto"/>
          <w:sz w:val="22"/>
          <w:szCs w:val="22"/>
          <w:lang w:val="uk-UA"/>
        </w:rPr>
        <w:t>поч</w:t>
      </w:r>
      <w:r w:rsidR="00CB15B9" w:rsidRPr="00F36698">
        <w:rPr>
          <w:color w:val="auto"/>
          <w:sz w:val="22"/>
          <w:szCs w:val="22"/>
          <w:lang w:val="uk-UA"/>
        </w:rPr>
        <w:t xml:space="preserve">ав діяльність в </w:t>
      </w:r>
      <w:r w:rsidR="006F2A82" w:rsidRPr="00F36698">
        <w:rPr>
          <w:color w:val="auto"/>
          <w:sz w:val="22"/>
          <w:szCs w:val="22"/>
          <w:lang w:val="uk-UA"/>
        </w:rPr>
        <w:t>2004</w:t>
      </w:r>
      <w:r w:rsidR="00CB15B9" w:rsidRPr="00F36698">
        <w:rPr>
          <w:color w:val="auto"/>
          <w:sz w:val="22"/>
          <w:szCs w:val="22"/>
          <w:lang w:val="uk-UA"/>
        </w:rPr>
        <w:t xml:space="preserve"> році, на сьогодні </w:t>
      </w:r>
      <w:r w:rsidR="006F2A82" w:rsidRPr="00F36698">
        <w:rPr>
          <w:color w:val="auto"/>
          <w:sz w:val="22"/>
          <w:szCs w:val="22"/>
          <w:lang w:val="uk-UA"/>
        </w:rPr>
        <w:t>є найсучаснішою броварнею в Україні. У ньому втілилися самі передові світові інновації в пивоварінні та будівництві. На заводі встановлено новітнє обладнання пивної промисловості виробництва Бельгії, Німеччини і Швейцарії. А сам технологічний процес побудований з урахуванням останніх технологій енер</w:t>
      </w:r>
      <w:r w:rsidRPr="00F36698">
        <w:rPr>
          <w:color w:val="auto"/>
          <w:sz w:val="22"/>
          <w:szCs w:val="22"/>
          <w:lang w:val="uk-UA"/>
        </w:rPr>
        <w:t xml:space="preserve">гозбереження, охорони здоров'я та </w:t>
      </w:r>
      <w:r w:rsidR="006F2A82" w:rsidRPr="00F36698">
        <w:rPr>
          <w:color w:val="auto"/>
          <w:sz w:val="22"/>
          <w:szCs w:val="22"/>
          <w:lang w:val="uk-UA"/>
        </w:rPr>
        <w:t xml:space="preserve">навколишнього середовища. Перевагою Київського пивоварного заводу є зручне і функціональне планування приміщення. </w:t>
      </w:r>
    </w:p>
    <w:p w14:paraId="6FAAB87D" w14:textId="71A5964E" w:rsidR="006F2A82" w:rsidRPr="00F36698" w:rsidRDefault="00CB15B9" w:rsidP="00647856">
      <w:pPr>
        <w:pStyle w:val="zcontents"/>
        <w:spacing w:after="0"/>
        <w:ind w:firstLine="851"/>
        <w:jc w:val="both"/>
        <w:outlineLvl w:val="0"/>
        <w:rPr>
          <w:color w:val="auto"/>
          <w:sz w:val="22"/>
          <w:szCs w:val="22"/>
          <w:lang w:val="uk-UA"/>
        </w:rPr>
      </w:pPr>
      <w:r w:rsidRPr="00F36698">
        <w:rPr>
          <w:color w:val="auto"/>
          <w:sz w:val="22"/>
          <w:szCs w:val="22"/>
          <w:lang w:val="uk-UA"/>
        </w:rPr>
        <w:t>Запорізький завод К</w:t>
      </w:r>
      <w:r w:rsidR="006F2A82" w:rsidRPr="00F36698">
        <w:rPr>
          <w:color w:val="auto"/>
          <w:sz w:val="22"/>
          <w:szCs w:val="22"/>
          <w:lang w:val="uk-UA"/>
        </w:rPr>
        <w:t xml:space="preserve">омпанії </w:t>
      </w:r>
      <w:r w:rsidR="00E7528E" w:rsidRPr="00F36698">
        <w:rPr>
          <w:color w:val="auto"/>
          <w:sz w:val="22"/>
          <w:szCs w:val="22"/>
          <w:lang w:val="uk-UA"/>
        </w:rPr>
        <w:t xml:space="preserve"> ввійшов до Групи </w:t>
      </w:r>
      <w:proofErr w:type="spellStart"/>
      <w:r w:rsidR="00E7528E" w:rsidRPr="00F36698">
        <w:rPr>
          <w:color w:val="auto"/>
          <w:sz w:val="22"/>
          <w:szCs w:val="22"/>
          <w:lang w:val="uk-UA"/>
        </w:rPr>
        <w:t>Карлсберг</w:t>
      </w:r>
      <w:proofErr w:type="spellEnd"/>
      <w:r w:rsidR="00E7528E" w:rsidRPr="00F36698">
        <w:rPr>
          <w:color w:val="auto"/>
          <w:sz w:val="22"/>
          <w:szCs w:val="22"/>
          <w:lang w:val="uk-UA"/>
        </w:rPr>
        <w:t xml:space="preserve"> в 1996 році. Інвестиції були направлені на встановлення нового</w:t>
      </w:r>
      <w:r w:rsidR="006F2A82" w:rsidRPr="00F36698">
        <w:rPr>
          <w:color w:val="auto"/>
          <w:sz w:val="22"/>
          <w:szCs w:val="22"/>
          <w:lang w:val="uk-UA"/>
        </w:rPr>
        <w:t xml:space="preserve"> обладнання, виготовлене провідними компаніями пивоварної світової промисловості. Завдяки цьому завод став передовим підприємством європейського типу з ефективним виробництвом та високим рівнем автоматизації технологічних процесів.</w:t>
      </w:r>
    </w:p>
    <w:p w14:paraId="3F14B3FB" w14:textId="563AD998" w:rsidR="006F2A82" w:rsidRPr="00F36698" w:rsidRDefault="006F2A82" w:rsidP="00647856">
      <w:pPr>
        <w:pStyle w:val="zcontents"/>
        <w:spacing w:after="0"/>
        <w:ind w:firstLine="851"/>
        <w:jc w:val="both"/>
        <w:outlineLvl w:val="0"/>
        <w:rPr>
          <w:color w:val="auto"/>
          <w:sz w:val="22"/>
          <w:szCs w:val="22"/>
          <w:lang w:val="uk-UA"/>
        </w:rPr>
      </w:pPr>
      <w:r w:rsidRPr="00F36698">
        <w:rPr>
          <w:color w:val="auto"/>
          <w:sz w:val="22"/>
          <w:szCs w:val="22"/>
          <w:lang w:val="uk-UA"/>
        </w:rPr>
        <w:t>Львівська пивоварня</w:t>
      </w:r>
      <w:r w:rsidR="00E7528E" w:rsidRPr="00F36698">
        <w:rPr>
          <w:color w:val="auto"/>
          <w:sz w:val="22"/>
          <w:szCs w:val="22"/>
          <w:lang w:val="uk-UA"/>
        </w:rPr>
        <w:t xml:space="preserve">, що була заснована </w:t>
      </w:r>
      <w:r w:rsidRPr="00F36698">
        <w:rPr>
          <w:color w:val="auto"/>
          <w:sz w:val="22"/>
          <w:szCs w:val="22"/>
          <w:lang w:val="uk-UA"/>
        </w:rPr>
        <w:t xml:space="preserve">в </w:t>
      </w:r>
      <w:r w:rsidR="00E7528E" w:rsidRPr="00F36698">
        <w:rPr>
          <w:color w:val="auto"/>
          <w:sz w:val="22"/>
          <w:szCs w:val="22"/>
          <w:lang w:val="uk-UA"/>
        </w:rPr>
        <w:t xml:space="preserve">далекому </w:t>
      </w:r>
      <w:r w:rsidRPr="00F36698">
        <w:rPr>
          <w:color w:val="auto"/>
          <w:sz w:val="22"/>
          <w:szCs w:val="22"/>
          <w:lang w:val="uk-UA"/>
        </w:rPr>
        <w:t xml:space="preserve">1715 році </w:t>
      </w:r>
      <w:r w:rsidR="00E7528E" w:rsidRPr="00F36698">
        <w:rPr>
          <w:color w:val="auto"/>
          <w:sz w:val="22"/>
          <w:szCs w:val="22"/>
          <w:lang w:val="uk-UA"/>
        </w:rPr>
        <w:t xml:space="preserve">приєдналася до Групи </w:t>
      </w:r>
      <w:r w:rsidR="009B4940" w:rsidRPr="00F36698">
        <w:rPr>
          <w:color w:val="auto"/>
          <w:sz w:val="22"/>
          <w:szCs w:val="22"/>
          <w:lang w:val="uk-UA"/>
        </w:rPr>
        <w:t xml:space="preserve"> </w:t>
      </w:r>
      <w:proofErr w:type="spellStart"/>
      <w:r w:rsidR="009B4940" w:rsidRPr="00F36698">
        <w:rPr>
          <w:color w:val="auto"/>
          <w:sz w:val="22"/>
          <w:szCs w:val="22"/>
          <w:lang w:val="uk-UA"/>
        </w:rPr>
        <w:t>Карлсберг</w:t>
      </w:r>
      <w:proofErr w:type="spellEnd"/>
      <w:r w:rsidR="009B4940" w:rsidRPr="00F36698">
        <w:rPr>
          <w:color w:val="auto"/>
          <w:sz w:val="22"/>
          <w:szCs w:val="22"/>
          <w:lang w:val="uk-UA"/>
        </w:rPr>
        <w:t xml:space="preserve">  в 1999 році. </w:t>
      </w:r>
      <w:r w:rsidRPr="00F36698">
        <w:rPr>
          <w:color w:val="auto"/>
          <w:sz w:val="22"/>
          <w:szCs w:val="22"/>
          <w:lang w:val="uk-UA"/>
        </w:rPr>
        <w:t xml:space="preserve">З цього моменту в модернізацію заводу </w:t>
      </w:r>
      <w:r w:rsidR="009B4940" w:rsidRPr="00F36698">
        <w:rPr>
          <w:color w:val="auto"/>
          <w:sz w:val="22"/>
          <w:szCs w:val="22"/>
          <w:lang w:val="uk-UA"/>
        </w:rPr>
        <w:t>було інвестовано понад 35 млн. доларів США,  вдосконалено технології</w:t>
      </w:r>
      <w:r w:rsidRPr="00F36698">
        <w:rPr>
          <w:color w:val="auto"/>
          <w:sz w:val="22"/>
          <w:szCs w:val="22"/>
          <w:lang w:val="uk-UA"/>
        </w:rPr>
        <w:t xml:space="preserve"> пивоваріння, якіст</w:t>
      </w:r>
      <w:r w:rsidR="009B4940" w:rsidRPr="00F36698">
        <w:rPr>
          <w:color w:val="auto"/>
          <w:sz w:val="22"/>
          <w:szCs w:val="22"/>
          <w:lang w:val="uk-UA"/>
        </w:rPr>
        <w:t>ь продукції приведена</w:t>
      </w:r>
      <w:r w:rsidRPr="00F36698">
        <w:rPr>
          <w:color w:val="auto"/>
          <w:sz w:val="22"/>
          <w:szCs w:val="22"/>
          <w:lang w:val="uk-UA"/>
        </w:rPr>
        <w:t xml:space="preserve"> у відповідність з найвищими світовими стандартами.</w:t>
      </w:r>
    </w:p>
    <w:p w14:paraId="55BC8621" w14:textId="26A75F9E" w:rsidR="006F2A82" w:rsidRPr="00F36698" w:rsidRDefault="006F2A82" w:rsidP="00647856">
      <w:pPr>
        <w:pStyle w:val="zcontents"/>
        <w:spacing w:after="0"/>
        <w:ind w:firstLine="851"/>
        <w:jc w:val="both"/>
        <w:outlineLvl w:val="0"/>
        <w:rPr>
          <w:color w:val="auto"/>
          <w:sz w:val="22"/>
          <w:szCs w:val="22"/>
          <w:lang w:val="uk-UA"/>
        </w:rPr>
      </w:pPr>
      <w:r w:rsidRPr="00F36698">
        <w:rPr>
          <w:color w:val="auto"/>
          <w:sz w:val="22"/>
          <w:szCs w:val="22"/>
          <w:lang w:val="uk-UA"/>
        </w:rPr>
        <w:t>2015 рік для Львівської пивов</w:t>
      </w:r>
      <w:r w:rsidR="00CB15B9" w:rsidRPr="00F36698">
        <w:rPr>
          <w:color w:val="auto"/>
          <w:sz w:val="22"/>
          <w:szCs w:val="22"/>
          <w:lang w:val="uk-UA"/>
        </w:rPr>
        <w:t>арні був ювілейним: найдавнішому</w:t>
      </w:r>
      <w:r w:rsidRPr="00F36698">
        <w:rPr>
          <w:color w:val="auto"/>
          <w:sz w:val="22"/>
          <w:szCs w:val="22"/>
          <w:lang w:val="uk-UA"/>
        </w:rPr>
        <w:t xml:space="preserve"> пивоварному підприємству виповнилося 300 років.</w:t>
      </w:r>
    </w:p>
    <w:p w14:paraId="1D4A2E96" w14:textId="146CC2AA" w:rsidR="00D94B65" w:rsidRPr="00F36698" w:rsidRDefault="00D94B65" w:rsidP="00647856">
      <w:pPr>
        <w:pStyle w:val="zcontents"/>
        <w:spacing w:after="0"/>
        <w:ind w:firstLine="851"/>
        <w:jc w:val="both"/>
        <w:outlineLvl w:val="0"/>
        <w:rPr>
          <w:color w:val="auto"/>
          <w:sz w:val="22"/>
          <w:szCs w:val="22"/>
          <w:lang w:val="uk-UA"/>
        </w:rPr>
      </w:pPr>
      <w:r w:rsidRPr="00F36698">
        <w:rPr>
          <w:color w:val="auto"/>
          <w:sz w:val="22"/>
          <w:szCs w:val="22"/>
          <w:lang w:val="uk-UA"/>
        </w:rPr>
        <w:t>В складі юридичної особи Компанії є три представництва: Представництво ПрАТ «</w:t>
      </w:r>
      <w:proofErr w:type="spellStart"/>
      <w:r w:rsidRPr="00F36698">
        <w:rPr>
          <w:color w:val="auto"/>
          <w:sz w:val="22"/>
          <w:szCs w:val="22"/>
          <w:lang w:val="uk-UA"/>
        </w:rPr>
        <w:t>Карлсберг</w:t>
      </w:r>
      <w:proofErr w:type="spellEnd"/>
      <w:r w:rsidRPr="00F36698">
        <w:rPr>
          <w:color w:val="auto"/>
          <w:sz w:val="22"/>
          <w:szCs w:val="22"/>
          <w:lang w:val="uk-UA"/>
        </w:rPr>
        <w:t xml:space="preserve"> Україна» в м. Харкові, Представництво ПрАТ «</w:t>
      </w:r>
      <w:proofErr w:type="spellStart"/>
      <w:r w:rsidRPr="00F36698">
        <w:rPr>
          <w:color w:val="auto"/>
          <w:sz w:val="22"/>
          <w:szCs w:val="22"/>
          <w:lang w:val="uk-UA"/>
        </w:rPr>
        <w:t>Карлсберг</w:t>
      </w:r>
      <w:proofErr w:type="spellEnd"/>
      <w:r w:rsidRPr="00F36698">
        <w:rPr>
          <w:color w:val="auto"/>
          <w:sz w:val="22"/>
          <w:szCs w:val="22"/>
          <w:lang w:val="uk-UA"/>
        </w:rPr>
        <w:t xml:space="preserve"> Україна» в м. Одеса та Представництво ПрАТ «</w:t>
      </w:r>
      <w:proofErr w:type="spellStart"/>
      <w:r w:rsidRPr="00F36698">
        <w:rPr>
          <w:color w:val="auto"/>
          <w:sz w:val="22"/>
          <w:szCs w:val="22"/>
          <w:lang w:val="uk-UA"/>
        </w:rPr>
        <w:t>Карлсберг</w:t>
      </w:r>
      <w:proofErr w:type="spellEnd"/>
      <w:r w:rsidRPr="00F36698">
        <w:rPr>
          <w:color w:val="auto"/>
          <w:sz w:val="22"/>
          <w:szCs w:val="22"/>
          <w:lang w:val="uk-UA"/>
        </w:rPr>
        <w:t xml:space="preserve"> Україна» в м. Донецьку</w:t>
      </w:r>
      <w:r w:rsidR="00D1358D" w:rsidRPr="00F36698">
        <w:rPr>
          <w:color w:val="auto"/>
          <w:sz w:val="22"/>
          <w:szCs w:val="22"/>
          <w:lang w:val="uk-UA"/>
        </w:rPr>
        <w:t>,</w:t>
      </w:r>
      <w:r w:rsidR="00985988" w:rsidRPr="00F36698">
        <w:rPr>
          <w:color w:val="auto"/>
          <w:sz w:val="22"/>
          <w:szCs w:val="22"/>
          <w:lang w:val="uk-UA"/>
        </w:rPr>
        <w:t xml:space="preserve"> які не є</w:t>
      </w:r>
      <w:r w:rsidR="00011F0D" w:rsidRPr="00F36698">
        <w:rPr>
          <w:color w:val="auto"/>
          <w:sz w:val="22"/>
          <w:szCs w:val="22"/>
          <w:lang w:val="uk-UA"/>
        </w:rPr>
        <w:t xml:space="preserve"> </w:t>
      </w:r>
      <w:r w:rsidR="00985988" w:rsidRPr="00F36698">
        <w:rPr>
          <w:color w:val="auto"/>
          <w:sz w:val="22"/>
          <w:szCs w:val="22"/>
          <w:lang w:val="uk-UA"/>
        </w:rPr>
        <w:t xml:space="preserve">відокремленими </w:t>
      </w:r>
      <w:r w:rsidR="00011F0D" w:rsidRPr="00F36698">
        <w:rPr>
          <w:color w:val="auto"/>
          <w:sz w:val="22"/>
          <w:szCs w:val="22"/>
          <w:lang w:val="uk-UA"/>
        </w:rPr>
        <w:t>юридичними особам</w:t>
      </w:r>
      <w:r w:rsidR="00985988" w:rsidRPr="00F36698">
        <w:rPr>
          <w:color w:val="auto"/>
          <w:sz w:val="22"/>
          <w:szCs w:val="22"/>
          <w:lang w:val="uk-UA"/>
        </w:rPr>
        <w:t xml:space="preserve">, та </w:t>
      </w:r>
      <w:r w:rsidR="00011F0D" w:rsidRPr="00F36698">
        <w:rPr>
          <w:color w:val="auto"/>
          <w:sz w:val="22"/>
          <w:szCs w:val="22"/>
          <w:lang w:val="uk-UA"/>
        </w:rPr>
        <w:t xml:space="preserve"> ді</w:t>
      </w:r>
      <w:r w:rsidR="00CB15B9" w:rsidRPr="00F36698">
        <w:rPr>
          <w:color w:val="auto"/>
          <w:sz w:val="22"/>
          <w:szCs w:val="22"/>
          <w:lang w:val="uk-UA"/>
        </w:rPr>
        <w:t>ють у відповідності до Положень</w:t>
      </w:r>
      <w:r w:rsidR="00011F0D" w:rsidRPr="00F36698">
        <w:rPr>
          <w:color w:val="auto"/>
          <w:sz w:val="22"/>
          <w:szCs w:val="22"/>
          <w:lang w:val="uk-UA"/>
        </w:rPr>
        <w:t xml:space="preserve"> про представництво</w:t>
      </w:r>
      <w:r w:rsidR="00D1358D" w:rsidRPr="00F36698">
        <w:rPr>
          <w:color w:val="auto"/>
          <w:sz w:val="22"/>
          <w:szCs w:val="22"/>
          <w:lang w:val="uk-UA"/>
        </w:rPr>
        <w:t>,</w:t>
      </w:r>
      <w:r w:rsidR="00011F0D" w:rsidRPr="00F36698">
        <w:rPr>
          <w:color w:val="auto"/>
          <w:sz w:val="22"/>
          <w:szCs w:val="22"/>
          <w:lang w:val="uk-UA"/>
        </w:rPr>
        <w:t xml:space="preserve"> та здійснюють представництво і захист інтересів юридичної особи за своїм </w:t>
      </w:r>
      <w:r w:rsidR="00CB15B9" w:rsidRPr="00F36698">
        <w:rPr>
          <w:color w:val="auto"/>
          <w:sz w:val="22"/>
          <w:szCs w:val="22"/>
          <w:lang w:val="uk-UA"/>
        </w:rPr>
        <w:t>місцезнаходженням та прилеглих</w:t>
      </w:r>
      <w:r w:rsidR="00011F0D" w:rsidRPr="00F36698">
        <w:rPr>
          <w:color w:val="auto"/>
          <w:sz w:val="22"/>
          <w:szCs w:val="22"/>
          <w:lang w:val="uk-UA"/>
        </w:rPr>
        <w:t xml:space="preserve"> до нього областей.</w:t>
      </w:r>
    </w:p>
    <w:p w14:paraId="0FC8E0ED" w14:textId="77777777" w:rsidR="00A42A14" w:rsidRDefault="002E7295" w:rsidP="00A42A14">
      <w:pPr>
        <w:pStyle w:val="zcontents"/>
        <w:spacing w:after="0"/>
        <w:ind w:firstLine="851"/>
        <w:jc w:val="both"/>
        <w:outlineLvl w:val="0"/>
        <w:rPr>
          <w:color w:val="auto"/>
          <w:sz w:val="22"/>
          <w:szCs w:val="22"/>
          <w:lang w:val="uk-UA"/>
        </w:rPr>
      </w:pPr>
      <w:r w:rsidRPr="00F36698">
        <w:rPr>
          <w:color w:val="auto"/>
          <w:sz w:val="24"/>
          <w:szCs w:val="24"/>
          <w:lang w:val="uk-UA"/>
        </w:rPr>
        <w:t>Станом на 31грудня 2018 року дочірніми підприємствами ПрАТ «</w:t>
      </w:r>
      <w:proofErr w:type="spellStart"/>
      <w:r w:rsidRPr="00F36698">
        <w:rPr>
          <w:color w:val="auto"/>
          <w:sz w:val="24"/>
          <w:szCs w:val="24"/>
          <w:lang w:val="uk-UA"/>
        </w:rPr>
        <w:t>Карлсберг</w:t>
      </w:r>
      <w:proofErr w:type="spellEnd"/>
      <w:r w:rsidRPr="00F36698">
        <w:rPr>
          <w:color w:val="auto"/>
          <w:sz w:val="24"/>
          <w:szCs w:val="24"/>
          <w:lang w:val="uk-UA"/>
        </w:rPr>
        <w:t xml:space="preserve"> Україна» зі 100% долею володіння є </w:t>
      </w:r>
      <w:r w:rsidRPr="00F36698">
        <w:rPr>
          <w:color w:val="auto"/>
          <w:sz w:val="22"/>
          <w:szCs w:val="22"/>
          <w:lang w:val="uk-UA"/>
        </w:rPr>
        <w:t>ICS “Carlsberg” SRL, з місцем реєстрації в Молдові та ТОВ “Сатурн-97”, з місцем реєстрації в Україні.</w:t>
      </w:r>
      <w:r w:rsidRPr="002E7295">
        <w:rPr>
          <w:color w:val="auto"/>
          <w:sz w:val="22"/>
          <w:szCs w:val="22"/>
          <w:lang w:val="uk-UA"/>
        </w:rPr>
        <w:t xml:space="preserve"> </w:t>
      </w:r>
      <w:r w:rsidRPr="00F36698">
        <w:rPr>
          <w:color w:val="auto"/>
          <w:sz w:val="22"/>
          <w:szCs w:val="22"/>
          <w:lang w:val="uk-UA"/>
        </w:rPr>
        <w:t xml:space="preserve">Компанія ICS “Carlsberg” SRL працює на території Молдови як дистриб’ютор продукції </w:t>
      </w:r>
      <w:r w:rsidRPr="00F36698">
        <w:rPr>
          <w:color w:val="auto"/>
          <w:sz w:val="24"/>
          <w:szCs w:val="24"/>
          <w:lang w:val="uk-UA"/>
        </w:rPr>
        <w:t>ПрАТ «</w:t>
      </w:r>
      <w:proofErr w:type="spellStart"/>
      <w:r w:rsidRPr="00F36698">
        <w:rPr>
          <w:color w:val="auto"/>
          <w:sz w:val="24"/>
          <w:szCs w:val="24"/>
          <w:lang w:val="uk-UA"/>
        </w:rPr>
        <w:t>Карлсберг</w:t>
      </w:r>
      <w:proofErr w:type="spellEnd"/>
      <w:r w:rsidRPr="00F36698">
        <w:rPr>
          <w:color w:val="auto"/>
          <w:sz w:val="24"/>
          <w:szCs w:val="24"/>
          <w:lang w:val="uk-UA"/>
        </w:rPr>
        <w:t xml:space="preserve"> Україна». </w:t>
      </w:r>
      <w:r w:rsidRPr="00F36698">
        <w:rPr>
          <w:color w:val="auto"/>
          <w:sz w:val="22"/>
          <w:szCs w:val="22"/>
          <w:lang w:val="uk-UA"/>
        </w:rPr>
        <w:t xml:space="preserve">ТОВ “Сатурн-97” не веде активної бізнес діяльності. </w:t>
      </w:r>
    </w:p>
    <w:p w14:paraId="1C5FA97B" w14:textId="562EAE93" w:rsidR="000E2E0D" w:rsidRPr="00A42A14" w:rsidRDefault="000E2E0D" w:rsidP="00A42A14">
      <w:pPr>
        <w:pStyle w:val="zcontents"/>
        <w:spacing w:after="0"/>
        <w:ind w:firstLine="851"/>
        <w:jc w:val="both"/>
        <w:outlineLvl w:val="0"/>
        <w:rPr>
          <w:color w:val="auto"/>
          <w:sz w:val="24"/>
          <w:szCs w:val="24"/>
          <w:lang w:val="uk-UA"/>
        </w:rPr>
      </w:pPr>
      <w:r w:rsidRPr="00A42A14">
        <w:rPr>
          <w:color w:val="auto"/>
          <w:sz w:val="24"/>
          <w:szCs w:val="24"/>
          <w:lang w:val="uk-UA"/>
        </w:rPr>
        <w:t xml:space="preserve">У вересні 2019 року </w:t>
      </w:r>
      <w:r w:rsidR="00A42A14" w:rsidRPr="009A756F">
        <w:rPr>
          <w:color w:val="auto"/>
          <w:sz w:val="22"/>
          <w:szCs w:val="22"/>
          <w:lang w:val="uk-UA"/>
        </w:rPr>
        <w:t>ПрАТ «</w:t>
      </w:r>
      <w:proofErr w:type="spellStart"/>
      <w:r w:rsidR="00A42A14" w:rsidRPr="009A756F">
        <w:rPr>
          <w:color w:val="auto"/>
          <w:sz w:val="22"/>
          <w:szCs w:val="22"/>
          <w:lang w:val="uk-UA"/>
        </w:rPr>
        <w:t>Карлсберг</w:t>
      </w:r>
      <w:proofErr w:type="spellEnd"/>
      <w:r w:rsidR="00A42A14" w:rsidRPr="009A756F">
        <w:rPr>
          <w:color w:val="auto"/>
          <w:sz w:val="22"/>
          <w:szCs w:val="22"/>
          <w:lang w:val="uk-UA"/>
        </w:rPr>
        <w:t xml:space="preserve"> Україна»</w:t>
      </w:r>
      <w:r w:rsidR="00A42A14" w:rsidRPr="00F36698">
        <w:rPr>
          <w:color w:val="auto"/>
          <w:sz w:val="22"/>
          <w:szCs w:val="22"/>
          <w:lang w:val="uk-UA"/>
        </w:rPr>
        <w:t xml:space="preserve"> </w:t>
      </w:r>
      <w:r w:rsidRPr="00A42A14">
        <w:rPr>
          <w:color w:val="auto"/>
          <w:sz w:val="24"/>
          <w:szCs w:val="24"/>
          <w:lang w:val="uk-UA"/>
        </w:rPr>
        <w:t xml:space="preserve"> прийняла рішення про припинення дочірнього підприємства ТОВ «Сатурн-97» (з місцем реєстрації в Україні) шляхом його ліквідації у добровільному порядку згідно чинного законодавства України. Ліквідаційний баланс було складено станом на 12 листопада 2019 року.  На момент підготовки даної звітності ТОВ «Сатурн-97» було ліквідовано та </w:t>
      </w:r>
      <w:proofErr w:type="spellStart"/>
      <w:r w:rsidRPr="00A42A14">
        <w:rPr>
          <w:color w:val="auto"/>
          <w:sz w:val="24"/>
          <w:szCs w:val="24"/>
          <w:lang w:val="uk-UA"/>
        </w:rPr>
        <w:t>внесено</w:t>
      </w:r>
      <w:proofErr w:type="spellEnd"/>
      <w:r w:rsidRPr="00A42A14">
        <w:rPr>
          <w:color w:val="auto"/>
          <w:sz w:val="24"/>
          <w:szCs w:val="24"/>
          <w:lang w:val="uk-UA"/>
        </w:rPr>
        <w:t xml:space="preserve"> запис у державний реєстр юридичних осіб про припинення юридичної особи </w:t>
      </w:r>
      <w:r w:rsidRPr="00A42A14">
        <w:rPr>
          <w:rFonts w:hint="eastAsia"/>
          <w:color w:val="auto"/>
          <w:sz w:val="24"/>
          <w:szCs w:val="24"/>
          <w:lang w:val="uk-UA"/>
        </w:rPr>
        <w:t>ТОВ</w:t>
      </w:r>
      <w:r w:rsidRPr="00A42A14">
        <w:rPr>
          <w:color w:val="auto"/>
          <w:sz w:val="24"/>
          <w:szCs w:val="24"/>
          <w:lang w:val="uk-UA"/>
        </w:rPr>
        <w:t xml:space="preserve"> «</w:t>
      </w:r>
      <w:r w:rsidRPr="00A42A14">
        <w:rPr>
          <w:rFonts w:hint="eastAsia"/>
          <w:color w:val="auto"/>
          <w:sz w:val="24"/>
          <w:szCs w:val="24"/>
          <w:lang w:val="uk-UA"/>
        </w:rPr>
        <w:t>Сатурн</w:t>
      </w:r>
      <w:r w:rsidRPr="00A42A14">
        <w:rPr>
          <w:color w:val="auto"/>
          <w:sz w:val="24"/>
          <w:szCs w:val="24"/>
          <w:lang w:val="uk-UA"/>
        </w:rPr>
        <w:t>-97» від 18</w:t>
      </w:r>
      <w:r w:rsidR="00A42A14" w:rsidRPr="00A42A14">
        <w:rPr>
          <w:color w:val="auto"/>
          <w:sz w:val="24"/>
          <w:szCs w:val="24"/>
          <w:lang w:val="ru-RU"/>
        </w:rPr>
        <w:t xml:space="preserve"> </w:t>
      </w:r>
      <w:r w:rsidRPr="00A42A14">
        <w:rPr>
          <w:color w:val="auto"/>
          <w:sz w:val="24"/>
          <w:szCs w:val="24"/>
          <w:lang w:val="uk-UA"/>
        </w:rPr>
        <w:t>лютого 2020р.</w:t>
      </w:r>
    </w:p>
    <w:p w14:paraId="5D8D9A27" w14:textId="77777777" w:rsidR="000E2E0D" w:rsidRPr="00F36698" w:rsidRDefault="000E2E0D" w:rsidP="002E7295">
      <w:pPr>
        <w:pStyle w:val="zcontents"/>
        <w:spacing w:after="0"/>
        <w:ind w:firstLine="851"/>
        <w:jc w:val="both"/>
        <w:outlineLvl w:val="0"/>
        <w:rPr>
          <w:color w:val="auto"/>
          <w:sz w:val="22"/>
          <w:szCs w:val="22"/>
          <w:lang w:val="uk-UA"/>
        </w:rPr>
      </w:pPr>
    </w:p>
    <w:p w14:paraId="0DEF54BE" w14:textId="437D39B9" w:rsidR="006F2A82" w:rsidRPr="00F36698" w:rsidRDefault="006F2A82" w:rsidP="00751DDE">
      <w:pPr>
        <w:pStyle w:val="zcontents"/>
        <w:spacing w:after="0"/>
        <w:ind w:firstLine="851"/>
        <w:jc w:val="both"/>
        <w:outlineLvl w:val="0"/>
        <w:rPr>
          <w:color w:val="auto"/>
          <w:sz w:val="22"/>
          <w:szCs w:val="22"/>
          <w:lang w:val="uk-UA"/>
        </w:rPr>
      </w:pPr>
    </w:p>
    <w:p w14:paraId="6A51C3A2" w14:textId="77777777" w:rsidR="00131364" w:rsidRPr="00714FC7" w:rsidRDefault="00131364" w:rsidP="00714FC7">
      <w:pPr>
        <w:pStyle w:val="zcontents"/>
        <w:spacing w:after="0"/>
        <w:ind w:firstLine="851"/>
        <w:outlineLvl w:val="0"/>
        <w:rPr>
          <w:b/>
          <w:color w:val="auto"/>
          <w:sz w:val="22"/>
          <w:lang w:val="uk-UA"/>
        </w:rPr>
      </w:pPr>
    </w:p>
    <w:p w14:paraId="66754E8C" w14:textId="696354ED" w:rsidR="006F2A82" w:rsidRDefault="006F2A82" w:rsidP="006F2A82">
      <w:pPr>
        <w:pStyle w:val="zcontents"/>
        <w:spacing w:after="0"/>
        <w:ind w:firstLine="851"/>
        <w:outlineLvl w:val="0"/>
        <w:rPr>
          <w:b/>
          <w:color w:val="auto"/>
          <w:sz w:val="22"/>
          <w:szCs w:val="22"/>
          <w:lang w:val="uk-UA"/>
        </w:rPr>
      </w:pPr>
      <w:r w:rsidRPr="00F36698">
        <w:rPr>
          <w:b/>
          <w:color w:val="auto"/>
          <w:sz w:val="22"/>
          <w:szCs w:val="22"/>
          <w:lang w:val="uk-UA"/>
        </w:rPr>
        <w:t>Виробнича діяльність в галузі.</w:t>
      </w:r>
    </w:p>
    <w:p w14:paraId="3690AA4E" w14:textId="77777777" w:rsidR="000E2E0D" w:rsidRPr="00A42A14" w:rsidRDefault="000E2E0D" w:rsidP="000E2E0D">
      <w:pPr>
        <w:ind w:firstLine="851"/>
        <w:jc w:val="both"/>
        <w:rPr>
          <w:szCs w:val="22"/>
          <w:lang w:val="uk-UA" w:eastAsia="ru-RU"/>
        </w:rPr>
      </w:pPr>
      <w:r w:rsidRPr="00A42A14">
        <w:rPr>
          <w:szCs w:val="22"/>
          <w:lang w:val="uk-UA" w:eastAsia="ru-RU"/>
        </w:rPr>
        <w:t>За підсумками 2019 року частка ринку компанії ПрАТ «</w:t>
      </w:r>
      <w:proofErr w:type="spellStart"/>
      <w:r w:rsidRPr="00A42A14">
        <w:rPr>
          <w:szCs w:val="22"/>
          <w:lang w:val="uk-UA" w:eastAsia="ru-RU"/>
        </w:rPr>
        <w:t>Карлсберг</w:t>
      </w:r>
      <w:proofErr w:type="spellEnd"/>
      <w:r w:rsidRPr="00A42A14">
        <w:rPr>
          <w:szCs w:val="22"/>
          <w:lang w:val="uk-UA" w:eastAsia="ru-RU"/>
        </w:rPr>
        <w:t xml:space="preserve"> Україна» склала 30,92% в натуральних одиницях за даними компанії </w:t>
      </w:r>
      <w:proofErr w:type="spellStart"/>
      <w:r w:rsidRPr="00A42A14">
        <w:rPr>
          <w:szCs w:val="22"/>
          <w:lang w:val="uk-UA" w:eastAsia="ru-RU"/>
        </w:rPr>
        <w:t>Nielsen</w:t>
      </w:r>
      <w:proofErr w:type="spellEnd"/>
      <w:r w:rsidRPr="00A42A14">
        <w:rPr>
          <w:szCs w:val="22"/>
          <w:lang w:val="uk-UA" w:eastAsia="ru-RU"/>
        </w:rPr>
        <w:t>.</w:t>
      </w:r>
    </w:p>
    <w:p w14:paraId="66E23CF6" w14:textId="150EB6BD" w:rsidR="000E2E0D" w:rsidRPr="00A42A14" w:rsidRDefault="000E2E0D" w:rsidP="000E2E0D">
      <w:pPr>
        <w:ind w:firstLine="567"/>
        <w:jc w:val="both"/>
        <w:rPr>
          <w:szCs w:val="22"/>
          <w:lang w:val="uk-UA" w:eastAsia="ru-RU"/>
        </w:rPr>
      </w:pPr>
      <w:r w:rsidRPr="00A42A14">
        <w:rPr>
          <w:szCs w:val="22"/>
          <w:lang w:val="uk-UA" w:eastAsia="ru-RU"/>
        </w:rPr>
        <w:t xml:space="preserve">     Лідерами продажів у портфелі Групи за 2019 рік є продукція під ТМ «Львівське», Балтика та </w:t>
      </w:r>
      <w:r w:rsidRPr="00A42A14">
        <w:rPr>
          <w:szCs w:val="22"/>
        </w:rPr>
        <w:t>S</w:t>
      </w:r>
      <w:r w:rsidRPr="00A42A14">
        <w:rPr>
          <w:szCs w:val="22"/>
          <w:lang w:val="uk-UA"/>
        </w:rPr>
        <w:t>&amp;</w:t>
      </w:r>
      <w:r w:rsidRPr="00A42A14">
        <w:rPr>
          <w:szCs w:val="22"/>
        </w:rPr>
        <w:t>R</w:t>
      </w:r>
      <w:r w:rsidRPr="00A42A14">
        <w:rPr>
          <w:szCs w:val="22"/>
          <w:lang w:val="uk-UA"/>
        </w:rPr>
        <w:t xml:space="preserve"> </w:t>
      </w:r>
      <w:r w:rsidRPr="00A42A14">
        <w:rPr>
          <w:szCs w:val="22"/>
        </w:rPr>
        <w:t>Garage</w:t>
      </w:r>
      <w:r w:rsidRPr="00A42A14">
        <w:rPr>
          <w:szCs w:val="22"/>
          <w:lang w:val="uk-UA" w:eastAsia="ru-RU"/>
        </w:rPr>
        <w:t>. Сидр Somersby та «Квас Тарас» продовжують займати лідерські позиції в своїх продуктових категоріях.</w:t>
      </w:r>
    </w:p>
    <w:p w14:paraId="22BDFB6A" w14:textId="0679204C" w:rsidR="000E2E0D" w:rsidRPr="00A42A14" w:rsidRDefault="000E2E0D" w:rsidP="000E2E0D">
      <w:pPr>
        <w:pStyle w:val="zcontents"/>
        <w:spacing w:after="0"/>
        <w:ind w:firstLine="851"/>
        <w:outlineLvl w:val="0"/>
        <w:rPr>
          <w:b/>
          <w:color w:val="auto"/>
          <w:sz w:val="22"/>
          <w:szCs w:val="22"/>
          <w:lang w:val="uk-UA"/>
        </w:rPr>
      </w:pPr>
      <w:r w:rsidRPr="00A42A14">
        <w:rPr>
          <w:color w:val="auto"/>
          <w:sz w:val="22"/>
          <w:szCs w:val="22"/>
          <w:lang w:val="uk-UA" w:eastAsia="ru-RU"/>
        </w:rPr>
        <w:t>ПрАТ «</w:t>
      </w:r>
      <w:proofErr w:type="spellStart"/>
      <w:r w:rsidRPr="00A42A14">
        <w:rPr>
          <w:color w:val="auto"/>
          <w:sz w:val="22"/>
          <w:szCs w:val="22"/>
          <w:lang w:val="uk-UA" w:eastAsia="ru-RU"/>
        </w:rPr>
        <w:t>Карлсберг</w:t>
      </w:r>
      <w:proofErr w:type="spellEnd"/>
      <w:r w:rsidRPr="00A42A14">
        <w:rPr>
          <w:color w:val="auto"/>
          <w:sz w:val="22"/>
          <w:szCs w:val="22"/>
          <w:lang w:val="uk-UA" w:eastAsia="ru-RU"/>
        </w:rPr>
        <w:t xml:space="preserve"> Україна» входить до списку найбільших платників податків України за даними рейтингу ДФС України 2019 року. За 2019 рік Компанія сплатила </w:t>
      </w:r>
      <w:r w:rsidRPr="00A42A14">
        <w:rPr>
          <w:color w:val="auto"/>
          <w:sz w:val="22"/>
          <w:szCs w:val="22"/>
          <w:lang w:val="uk-UA"/>
        </w:rPr>
        <w:t>2</w:t>
      </w:r>
      <w:r w:rsidRPr="00A42A14">
        <w:rPr>
          <w:color w:val="auto"/>
          <w:sz w:val="22"/>
          <w:szCs w:val="22"/>
        </w:rPr>
        <w:t> </w:t>
      </w:r>
      <w:r w:rsidRPr="00A42A14">
        <w:rPr>
          <w:color w:val="auto"/>
          <w:sz w:val="22"/>
          <w:szCs w:val="22"/>
          <w:lang w:val="uk-UA"/>
        </w:rPr>
        <w:t>983 млн</w:t>
      </w:r>
      <w:r w:rsidR="00A42A14">
        <w:rPr>
          <w:color w:val="auto"/>
          <w:sz w:val="22"/>
          <w:szCs w:val="22"/>
          <w:lang w:val="uk-UA"/>
        </w:rPr>
        <w:t>.</w:t>
      </w:r>
      <w:r w:rsidRPr="00A42A14">
        <w:rPr>
          <w:color w:val="auto"/>
          <w:sz w:val="22"/>
          <w:szCs w:val="22"/>
          <w:lang w:val="uk-UA"/>
        </w:rPr>
        <w:t xml:space="preserve"> грн</w:t>
      </w:r>
      <w:r w:rsidR="00A42A14">
        <w:rPr>
          <w:color w:val="auto"/>
          <w:sz w:val="22"/>
          <w:szCs w:val="22"/>
          <w:lang w:val="uk-UA"/>
        </w:rPr>
        <w:t>.</w:t>
      </w:r>
      <w:r w:rsidRPr="00A42A14">
        <w:rPr>
          <w:color w:val="auto"/>
          <w:sz w:val="22"/>
          <w:szCs w:val="22"/>
          <w:lang w:val="uk-UA"/>
        </w:rPr>
        <w:t xml:space="preserve">  до </w:t>
      </w:r>
      <w:r w:rsidRPr="00A42A14">
        <w:rPr>
          <w:color w:val="auto"/>
          <w:sz w:val="22"/>
          <w:szCs w:val="22"/>
          <w:lang w:val="uk-UA" w:eastAsia="ru-RU"/>
        </w:rPr>
        <w:t xml:space="preserve"> бюджетів всіх рівнів країни у вигляді податків і зборів.</w:t>
      </w:r>
      <w:r w:rsidR="00A42A14" w:rsidRPr="00A42A14">
        <w:rPr>
          <w:color w:val="auto"/>
          <w:sz w:val="22"/>
          <w:szCs w:val="22"/>
          <w:lang w:val="uk-UA" w:eastAsia="ru-RU"/>
        </w:rPr>
        <w:t xml:space="preserve"> </w:t>
      </w:r>
      <w:r w:rsidR="00A42A14">
        <w:rPr>
          <w:color w:val="auto"/>
          <w:sz w:val="22"/>
          <w:szCs w:val="22"/>
          <w:lang w:val="uk-UA" w:eastAsia="ru-RU"/>
        </w:rPr>
        <w:t xml:space="preserve">Всього </w:t>
      </w:r>
      <w:r w:rsidR="00A42A14" w:rsidRPr="009A756F">
        <w:rPr>
          <w:color w:val="auto"/>
          <w:sz w:val="22"/>
          <w:szCs w:val="22"/>
          <w:lang w:val="uk-UA" w:eastAsia="ru-RU"/>
        </w:rPr>
        <w:t xml:space="preserve">Група сплатила в бюджет нашої </w:t>
      </w:r>
      <w:r w:rsidR="00A42A14" w:rsidRPr="00CE6ABC">
        <w:rPr>
          <w:color w:val="auto"/>
          <w:sz w:val="22"/>
          <w:szCs w:val="22"/>
          <w:lang w:val="uk-UA" w:eastAsia="ru-RU"/>
        </w:rPr>
        <w:t xml:space="preserve">країни </w:t>
      </w:r>
      <w:r w:rsidR="00681CFF" w:rsidRPr="00CE6ABC">
        <w:rPr>
          <w:color w:val="auto"/>
          <w:sz w:val="22"/>
          <w:szCs w:val="22"/>
          <w:lang w:val="ru-RU" w:eastAsia="ru-RU"/>
        </w:rPr>
        <w:t>2 984</w:t>
      </w:r>
      <w:r w:rsidR="00A42A14" w:rsidRPr="00CE6ABC">
        <w:rPr>
          <w:color w:val="auto"/>
          <w:sz w:val="22"/>
          <w:szCs w:val="22"/>
          <w:lang w:val="uk-UA" w:eastAsia="ru-RU"/>
        </w:rPr>
        <w:t>.млн. грн.</w:t>
      </w:r>
      <w:r w:rsidR="00A42A14" w:rsidRPr="009A756F">
        <w:rPr>
          <w:color w:val="auto"/>
          <w:sz w:val="22"/>
          <w:szCs w:val="22"/>
          <w:lang w:val="uk-UA" w:eastAsia="ru-RU"/>
        </w:rPr>
        <w:t xml:space="preserve"> </w:t>
      </w:r>
    </w:p>
    <w:p w14:paraId="7B14083A" w14:textId="459F398B" w:rsidR="006F2A82" w:rsidRPr="00F36698" w:rsidRDefault="006F2A82" w:rsidP="00647856">
      <w:pPr>
        <w:ind w:firstLine="851"/>
        <w:jc w:val="both"/>
        <w:rPr>
          <w:b/>
          <w:szCs w:val="22"/>
          <w:lang w:val="uk-UA" w:eastAsia="ru-RU"/>
        </w:rPr>
      </w:pPr>
      <w:r w:rsidRPr="00F36698">
        <w:rPr>
          <w:b/>
          <w:szCs w:val="22"/>
          <w:lang w:val="uk-UA" w:eastAsia="ru-RU"/>
        </w:rPr>
        <w:t xml:space="preserve">Стратегія та цілі </w:t>
      </w:r>
      <w:r w:rsidR="00027A7A" w:rsidRPr="00F36698">
        <w:rPr>
          <w:b/>
          <w:szCs w:val="22"/>
          <w:lang w:val="uk-UA" w:eastAsia="ru-RU"/>
        </w:rPr>
        <w:t xml:space="preserve"> Групи</w:t>
      </w:r>
    </w:p>
    <w:p w14:paraId="4A8C98AC" w14:textId="640679DD" w:rsidR="006F2A82" w:rsidRPr="00F36698" w:rsidRDefault="00027A7A" w:rsidP="00647856">
      <w:pPr>
        <w:ind w:firstLine="851"/>
        <w:jc w:val="both"/>
        <w:rPr>
          <w:szCs w:val="22"/>
          <w:lang w:val="uk-UA" w:eastAsia="ru-RU"/>
        </w:rPr>
      </w:pPr>
      <w:r w:rsidRPr="00F36698">
        <w:rPr>
          <w:szCs w:val="22"/>
          <w:lang w:val="uk-UA" w:eastAsia="ru-RU"/>
        </w:rPr>
        <w:t xml:space="preserve">Група </w:t>
      </w:r>
      <w:r w:rsidR="006F2A82" w:rsidRPr="00F36698">
        <w:rPr>
          <w:szCs w:val="22"/>
          <w:lang w:val="uk-UA" w:eastAsia="ru-RU"/>
        </w:rPr>
        <w:t>впроваджує на українському</w:t>
      </w:r>
      <w:r w:rsidR="00DA56C3" w:rsidRPr="00F36698">
        <w:rPr>
          <w:szCs w:val="22"/>
          <w:lang w:val="uk-UA" w:eastAsia="ru-RU"/>
        </w:rPr>
        <w:t xml:space="preserve"> та молдавському </w:t>
      </w:r>
      <w:r w:rsidR="006F2A82" w:rsidRPr="00F36698">
        <w:rPr>
          <w:szCs w:val="22"/>
          <w:lang w:val="uk-UA" w:eastAsia="ru-RU"/>
        </w:rPr>
        <w:t>ринк</w:t>
      </w:r>
      <w:r w:rsidR="00DA56C3" w:rsidRPr="00F36698">
        <w:rPr>
          <w:szCs w:val="22"/>
          <w:lang w:val="uk-UA" w:eastAsia="ru-RU"/>
        </w:rPr>
        <w:t>ах</w:t>
      </w:r>
      <w:r w:rsidR="006F2A82" w:rsidRPr="00F36698">
        <w:rPr>
          <w:szCs w:val="22"/>
          <w:lang w:val="uk-UA" w:eastAsia="ru-RU"/>
        </w:rPr>
        <w:t xml:space="preserve"> глобальну стратегію </w:t>
      </w:r>
      <w:r w:rsidR="00225F3D" w:rsidRPr="00F36698">
        <w:rPr>
          <w:szCs w:val="22"/>
          <w:lang w:val="uk-UA" w:eastAsia="ru-RU"/>
        </w:rPr>
        <w:t xml:space="preserve">  під назвою «</w:t>
      </w:r>
      <w:r w:rsidR="007D43C5">
        <w:rPr>
          <w:szCs w:val="22"/>
          <w:lang w:val="uk-UA" w:eastAsia="ru-RU"/>
        </w:rPr>
        <w:t>Вітрила</w:t>
      </w:r>
      <w:r w:rsidR="007D43C5" w:rsidRPr="00F36698">
        <w:rPr>
          <w:szCs w:val="22"/>
          <w:lang w:val="uk-UA" w:eastAsia="ru-RU"/>
        </w:rPr>
        <w:t>'22</w:t>
      </w:r>
      <w:r w:rsidR="00225F3D" w:rsidRPr="00F36698">
        <w:rPr>
          <w:szCs w:val="22"/>
          <w:lang w:val="uk-UA" w:eastAsia="ru-RU"/>
        </w:rPr>
        <w:t>»</w:t>
      </w:r>
      <w:r w:rsidR="006F2A82" w:rsidRPr="00F36698">
        <w:rPr>
          <w:szCs w:val="22"/>
          <w:lang w:val="uk-UA" w:eastAsia="ru-RU"/>
        </w:rPr>
        <w:t xml:space="preserve">. </w:t>
      </w:r>
      <w:r w:rsidRPr="00F36698">
        <w:rPr>
          <w:szCs w:val="22"/>
          <w:lang w:val="uk-UA" w:eastAsia="ru-RU"/>
        </w:rPr>
        <w:t>Група</w:t>
      </w:r>
      <w:r w:rsidR="006F2A82" w:rsidRPr="00F36698">
        <w:rPr>
          <w:szCs w:val="22"/>
          <w:lang w:val="uk-UA" w:eastAsia="ru-RU"/>
        </w:rPr>
        <w:t xml:space="preserve"> орієнтується на </w:t>
      </w:r>
      <w:r w:rsidR="007A7B35" w:rsidRPr="00F36698">
        <w:rPr>
          <w:szCs w:val="22"/>
          <w:lang w:val="uk-UA" w:eastAsia="ru-RU"/>
        </w:rPr>
        <w:t xml:space="preserve">попит споживача, який  </w:t>
      </w:r>
      <w:proofErr w:type="spellStart"/>
      <w:r w:rsidR="006F2A82" w:rsidRPr="00F36698">
        <w:rPr>
          <w:szCs w:val="22"/>
          <w:lang w:val="uk-UA" w:eastAsia="ru-RU"/>
        </w:rPr>
        <w:t>динамічно</w:t>
      </w:r>
      <w:proofErr w:type="spellEnd"/>
      <w:r w:rsidR="006F2A82" w:rsidRPr="00F36698">
        <w:rPr>
          <w:szCs w:val="22"/>
          <w:lang w:val="uk-UA" w:eastAsia="ru-RU"/>
        </w:rPr>
        <w:t xml:space="preserve"> </w:t>
      </w:r>
      <w:r w:rsidR="00225F3D" w:rsidRPr="00F36698">
        <w:rPr>
          <w:szCs w:val="22"/>
          <w:lang w:val="uk-UA" w:eastAsia="ru-RU"/>
        </w:rPr>
        <w:t>з</w:t>
      </w:r>
      <w:r w:rsidR="006F2A82" w:rsidRPr="00F36698">
        <w:rPr>
          <w:szCs w:val="22"/>
          <w:lang w:val="uk-UA" w:eastAsia="ru-RU"/>
        </w:rPr>
        <w:t>мін</w:t>
      </w:r>
      <w:r w:rsidR="00225F3D" w:rsidRPr="00F36698">
        <w:rPr>
          <w:szCs w:val="22"/>
          <w:lang w:val="uk-UA" w:eastAsia="ru-RU"/>
        </w:rPr>
        <w:t>ю</w:t>
      </w:r>
      <w:r w:rsidR="007A7B35" w:rsidRPr="00F36698">
        <w:rPr>
          <w:szCs w:val="22"/>
          <w:lang w:val="uk-UA" w:eastAsia="ru-RU"/>
        </w:rPr>
        <w:t>ється</w:t>
      </w:r>
      <w:r w:rsidR="00225F3D" w:rsidRPr="00F36698">
        <w:rPr>
          <w:szCs w:val="22"/>
          <w:lang w:val="uk-UA" w:eastAsia="ru-RU"/>
        </w:rPr>
        <w:t>, а також на</w:t>
      </w:r>
      <w:r w:rsidR="006F2A82" w:rsidRPr="00F36698">
        <w:rPr>
          <w:szCs w:val="22"/>
          <w:lang w:val="uk-UA" w:eastAsia="ru-RU"/>
        </w:rPr>
        <w:t xml:space="preserve"> основні ринкові тренди, виступаючи провідним </w:t>
      </w:r>
      <w:proofErr w:type="spellStart"/>
      <w:r w:rsidR="006F2A82" w:rsidRPr="00F36698">
        <w:rPr>
          <w:szCs w:val="22"/>
          <w:lang w:val="uk-UA" w:eastAsia="ru-RU"/>
        </w:rPr>
        <w:t>ін</w:t>
      </w:r>
      <w:r w:rsidR="00225F3D" w:rsidRPr="00F36698">
        <w:rPr>
          <w:szCs w:val="22"/>
          <w:lang w:val="uk-UA" w:eastAsia="ru-RU"/>
        </w:rPr>
        <w:t>н</w:t>
      </w:r>
      <w:r w:rsidR="006F2A82" w:rsidRPr="00F36698">
        <w:rPr>
          <w:szCs w:val="22"/>
          <w:lang w:val="uk-UA" w:eastAsia="ru-RU"/>
        </w:rPr>
        <w:t>оватором</w:t>
      </w:r>
      <w:proofErr w:type="spellEnd"/>
      <w:r w:rsidR="006F2A82" w:rsidRPr="00F36698">
        <w:rPr>
          <w:szCs w:val="22"/>
          <w:lang w:val="uk-UA" w:eastAsia="ru-RU"/>
        </w:rPr>
        <w:t xml:space="preserve"> в галузі </w:t>
      </w:r>
      <w:r w:rsidR="00225F3D" w:rsidRPr="00F36698">
        <w:rPr>
          <w:szCs w:val="22"/>
          <w:lang w:val="uk-UA" w:eastAsia="ru-RU"/>
        </w:rPr>
        <w:t>та</w:t>
      </w:r>
      <w:r w:rsidR="006F2A82" w:rsidRPr="00F36698">
        <w:rPr>
          <w:szCs w:val="22"/>
          <w:lang w:val="uk-UA" w:eastAsia="ru-RU"/>
        </w:rPr>
        <w:t xml:space="preserve"> вибудовуючи портфель основних пивних брендів, </w:t>
      </w:r>
      <w:proofErr w:type="spellStart"/>
      <w:r w:rsidR="006F2A82" w:rsidRPr="00F36698">
        <w:rPr>
          <w:szCs w:val="22"/>
          <w:lang w:val="uk-UA" w:eastAsia="ru-RU"/>
        </w:rPr>
        <w:t>крафту</w:t>
      </w:r>
      <w:proofErr w:type="spellEnd"/>
      <w:r w:rsidR="006F2A82" w:rsidRPr="00F36698">
        <w:rPr>
          <w:szCs w:val="22"/>
          <w:lang w:val="uk-UA" w:eastAsia="ru-RU"/>
        </w:rPr>
        <w:t xml:space="preserve"> та </w:t>
      </w:r>
      <w:proofErr w:type="spellStart"/>
      <w:r w:rsidR="006F2A82" w:rsidRPr="00F36698">
        <w:rPr>
          <w:szCs w:val="22"/>
          <w:lang w:val="uk-UA" w:eastAsia="ru-RU"/>
        </w:rPr>
        <w:t>спеціалітетів</w:t>
      </w:r>
      <w:proofErr w:type="spellEnd"/>
      <w:r w:rsidR="006F2A82" w:rsidRPr="00F36698">
        <w:rPr>
          <w:szCs w:val="22"/>
          <w:lang w:val="uk-UA" w:eastAsia="ru-RU"/>
        </w:rPr>
        <w:t>, а також активно формуючи і розвиваючи</w:t>
      </w:r>
      <w:r w:rsidR="00225F3D" w:rsidRPr="00F36698">
        <w:rPr>
          <w:szCs w:val="22"/>
          <w:lang w:val="uk-UA" w:eastAsia="ru-RU"/>
        </w:rPr>
        <w:t xml:space="preserve"> напрямок безалкогольного пива та</w:t>
      </w:r>
      <w:r w:rsidR="006F2A82" w:rsidRPr="00F36698">
        <w:rPr>
          <w:szCs w:val="22"/>
          <w:lang w:val="uk-UA" w:eastAsia="ru-RU"/>
        </w:rPr>
        <w:t xml:space="preserve"> напоїв.</w:t>
      </w:r>
    </w:p>
    <w:p w14:paraId="726B2394" w14:textId="68460EAE" w:rsidR="006F2A82" w:rsidRPr="00F36698" w:rsidRDefault="006F2A82" w:rsidP="00647856">
      <w:pPr>
        <w:ind w:firstLine="851"/>
        <w:jc w:val="both"/>
        <w:rPr>
          <w:szCs w:val="22"/>
          <w:lang w:val="uk-UA" w:eastAsia="ru-RU"/>
        </w:rPr>
      </w:pPr>
      <w:r w:rsidRPr="00F36698">
        <w:rPr>
          <w:bCs/>
          <w:szCs w:val="22"/>
          <w:lang w:val="uk-UA" w:eastAsia="ru-RU"/>
        </w:rPr>
        <w:t xml:space="preserve">Місія </w:t>
      </w:r>
      <w:r w:rsidR="00225F3D" w:rsidRPr="00F36698">
        <w:rPr>
          <w:bCs/>
          <w:szCs w:val="22"/>
          <w:lang w:val="uk-UA" w:eastAsia="ru-RU"/>
        </w:rPr>
        <w:t xml:space="preserve">глобальної </w:t>
      </w:r>
      <w:r w:rsidRPr="00F36698">
        <w:rPr>
          <w:bCs/>
          <w:szCs w:val="22"/>
          <w:lang w:val="uk-UA" w:eastAsia="ru-RU"/>
        </w:rPr>
        <w:t xml:space="preserve">стратегії </w:t>
      </w:r>
      <w:r w:rsidR="00225F3D" w:rsidRPr="00F36698">
        <w:rPr>
          <w:bCs/>
          <w:szCs w:val="22"/>
          <w:lang w:val="uk-UA" w:eastAsia="ru-RU"/>
        </w:rPr>
        <w:t>«</w:t>
      </w:r>
      <w:r w:rsidR="000E2E0D">
        <w:rPr>
          <w:bCs/>
          <w:szCs w:val="22"/>
          <w:lang w:val="uk-UA" w:eastAsia="ru-RU"/>
        </w:rPr>
        <w:t>Паруса</w:t>
      </w:r>
      <w:r w:rsidRPr="00F36698">
        <w:rPr>
          <w:bCs/>
          <w:szCs w:val="22"/>
          <w:lang w:val="uk-UA" w:eastAsia="ru-RU"/>
        </w:rPr>
        <w:t>'22</w:t>
      </w:r>
      <w:r w:rsidR="00225F3D" w:rsidRPr="00F36698">
        <w:rPr>
          <w:bCs/>
          <w:szCs w:val="22"/>
          <w:lang w:val="uk-UA" w:eastAsia="ru-RU"/>
        </w:rPr>
        <w:t>»</w:t>
      </w:r>
      <w:r w:rsidRPr="00F36698">
        <w:rPr>
          <w:szCs w:val="22"/>
          <w:lang w:val="uk-UA" w:eastAsia="ru-RU"/>
        </w:rPr>
        <w:t xml:space="preserve"> полягає в тому, щоб досягти статусу найбільш </w:t>
      </w:r>
      <w:r w:rsidR="00A67713" w:rsidRPr="00F36698">
        <w:rPr>
          <w:szCs w:val="22"/>
          <w:lang w:val="uk-UA" w:eastAsia="ru-RU"/>
        </w:rPr>
        <w:t>у</w:t>
      </w:r>
      <w:r w:rsidRPr="00F36698">
        <w:rPr>
          <w:szCs w:val="22"/>
          <w:lang w:val="uk-UA" w:eastAsia="ru-RU"/>
        </w:rPr>
        <w:t xml:space="preserve">спішної, найбільш </w:t>
      </w:r>
      <w:r w:rsidR="00A67713" w:rsidRPr="00F36698">
        <w:rPr>
          <w:szCs w:val="22"/>
          <w:lang w:val="uk-UA" w:eastAsia="ru-RU"/>
        </w:rPr>
        <w:t>п</w:t>
      </w:r>
      <w:r w:rsidRPr="00F36698">
        <w:rPr>
          <w:szCs w:val="22"/>
          <w:lang w:val="uk-UA" w:eastAsia="ru-RU"/>
        </w:rPr>
        <w:t xml:space="preserve">рофесійної та найбільш </w:t>
      </w:r>
      <w:r w:rsidR="00A67713" w:rsidRPr="00F36698">
        <w:rPr>
          <w:szCs w:val="22"/>
          <w:lang w:val="uk-UA" w:eastAsia="ru-RU"/>
        </w:rPr>
        <w:t>п</w:t>
      </w:r>
      <w:r w:rsidRPr="00F36698">
        <w:rPr>
          <w:szCs w:val="22"/>
          <w:lang w:val="uk-UA" w:eastAsia="ru-RU"/>
        </w:rPr>
        <w:t xml:space="preserve">ривабливої пивоварної компанії на </w:t>
      </w:r>
      <w:r w:rsidR="00225F3D" w:rsidRPr="00F36698">
        <w:rPr>
          <w:szCs w:val="22"/>
          <w:lang w:val="uk-UA" w:eastAsia="ru-RU"/>
        </w:rPr>
        <w:t>кожному з ринків, де оперує  Груп</w:t>
      </w:r>
      <w:r w:rsidR="00027A7A" w:rsidRPr="00F36698">
        <w:rPr>
          <w:szCs w:val="22"/>
          <w:lang w:val="uk-UA" w:eastAsia="ru-RU"/>
        </w:rPr>
        <w:t>а</w:t>
      </w:r>
      <w:r w:rsidR="00225F3D" w:rsidRPr="00F36698">
        <w:rPr>
          <w:szCs w:val="22"/>
          <w:lang w:val="uk-UA" w:eastAsia="ru-RU"/>
        </w:rPr>
        <w:t xml:space="preserve"> .</w:t>
      </w:r>
    </w:p>
    <w:p w14:paraId="1340D23D" w14:textId="15BF6337" w:rsidR="006F2A82" w:rsidRPr="00F36698" w:rsidRDefault="006F2A82" w:rsidP="00647856">
      <w:pPr>
        <w:ind w:firstLine="851"/>
        <w:jc w:val="both"/>
        <w:rPr>
          <w:szCs w:val="22"/>
          <w:lang w:val="uk-UA" w:eastAsia="ru-RU"/>
        </w:rPr>
      </w:pPr>
      <w:r w:rsidRPr="00F36698">
        <w:rPr>
          <w:szCs w:val="22"/>
          <w:lang w:val="uk-UA" w:eastAsia="ru-RU"/>
        </w:rPr>
        <w:t xml:space="preserve">Стратегія </w:t>
      </w:r>
      <w:r w:rsidR="00225F3D" w:rsidRPr="00F36698">
        <w:rPr>
          <w:szCs w:val="22"/>
          <w:lang w:val="uk-UA" w:eastAsia="ru-RU"/>
        </w:rPr>
        <w:t>«</w:t>
      </w:r>
      <w:r w:rsidR="000E2E0D">
        <w:rPr>
          <w:szCs w:val="22"/>
          <w:lang w:val="uk-UA" w:eastAsia="ru-RU"/>
        </w:rPr>
        <w:t>Паруса</w:t>
      </w:r>
      <w:r w:rsidRPr="00F36698">
        <w:rPr>
          <w:szCs w:val="22"/>
          <w:lang w:val="uk-UA" w:eastAsia="ru-RU"/>
        </w:rPr>
        <w:t>'22</w:t>
      </w:r>
      <w:r w:rsidR="00225F3D" w:rsidRPr="00F36698">
        <w:rPr>
          <w:szCs w:val="22"/>
          <w:lang w:val="uk-UA" w:eastAsia="ru-RU"/>
        </w:rPr>
        <w:t>»</w:t>
      </w:r>
      <w:r w:rsidRPr="00F36698">
        <w:rPr>
          <w:szCs w:val="22"/>
          <w:lang w:val="uk-UA" w:eastAsia="ru-RU"/>
        </w:rPr>
        <w:t xml:space="preserve"> зосереджена на </w:t>
      </w:r>
      <w:r w:rsidR="00E7085D" w:rsidRPr="00F36698">
        <w:rPr>
          <w:bCs/>
          <w:szCs w:val="22"/>
          <w:lang w:val="uk-UA" w:eastAsia="ru-RU"/>
        </w:rPr>
        <w:t>таких</w:t>
      </w:r>
      <w:r w:rsidRPr="00F36698">
        <w:rPr>
          <w:bCs/>
          <w:szCs w:val="22"/>
          <w:lang w:val="uk-UA" w:eastAsia="ru-RU"/>
        </w:rPr>
        <w:t xml:space="preserve"> ключових пріоритетах</w:t>
      </w:r>
      <w:r w:rsidR="00E7085D" w:rsidRPr="00F36698">
        <w:rPr>
          <w:bCs/>
          <w:szCs w:val="22"/>
          <w:lang w:val="uk-UA" w:eastAsia="ru-RU"/>
        </w:rPr>
        <w:t xml:space="preserve"> </w:t>
      </w:r>
      <w:r w:rsidR="00E7085D" w:rsidRPr="00F36698">
        <w:rPr>
          <w:szCs w:val="22"/>
          <w:lang w:val="uk-UA" w:eastAsia="ru-RU"/>
        </w:rPr>
        <w:t xml:space="preserve">як </w:t>
      </w:r>
      <w:r w:rsidRPr="00F36698">
        <w:rPr>
          <w:szCs w:val="22"/>
          <w:lang w:val="uk-UA" w:eastAsia="ru-RU"/>
        </w:rPr>
        <w:t xml:space="preserve">«Зміцнення основних брендів», «Стійке зростання» та «Створення культури переможців». </w:t>
      </w:r>
    </w:p>
    <w:p w14:paraId="5220C2C7" w14:textId="77777777" w:rsidR="00E7085D" w:rsidRPr="00F36698" w:rsidRDefault="00E7085D" w:rsidP="006F2A82">
      <w:pPr>
        <w:ind w:firstLine="851"/>
        <w:jc w:val="both"/>
        <w:rPr>
          <w:sz w:val="24"/>
          <w:szCs w:val="24"/>
          <w:lang w:val="uk-UA" w:eastAsia="ru-RU"/>
        </w:rPr>
      </w:pPr>
    </w:p>
    <w:p w14:paraId="228124CE" w14:textId="0E802904" w:rsidR="00647856" w:rsidRPr="00F36698" w:rsidRDefault="00647856" w:rsidP="00B618A2">
      <w:pPr>
        <w:pStyle w:val="zcontents"/>
        <w:numPr>
          <w:ilvl w:val="0"/>
          <w:numId w:val="3"/>
        </w:numPr>
        <w:spacing w:after="0"/>
        <w:ind w:left="0" w:firstLine="851"/>
        <w:outlineLvl w:val="0"/>
        <w:rPr>
          <w:b/>
          <w:color w:val="auto"/>
          <w:sz w:val="24"/>
          <w:szCs w:val="24"/>
          <w:lang w:val="uk-UA"/>
        </w:rPr>
      </w:pPr>
      <w:r w:rsidRPr="00F36698">
        <w:rPr>
          <w:b/>
          <w:color w:val="auto"/>
          <w:sz w:val="24"/>
          <w:szCs w:val="24"/>
          <w:lang w:val="uk-UA"/>
        </w:rPr>
        <w:t>Результати діяльності</w:t>
      </w:r>
    </w:p>
    <w:p w14:paraId="6B8A6AF4" w14:textId="78C36577" w:rsidR="00A83B4F" w:rsidRPr="00F36698" w:rsidRDefault="00A83B4F" w:rsidP="00647856">
      <w:pPr>
        <w:pStyle w:val="zcontents"/>
        <w:spacing w:after="0"/>
        <w:ind w:firstLine="720"/>
        <w:outlineLvl w:val="0"/>
        <w:rPr>
          <w:color w:val="auto"/>
          <w:sz w:val="22"/>
          <w:szCs w:val="22"/>
          <w:lang w:val="uk-UA"/>
        </w:rPr>
      </w:pPr>
      <w:r w:rsidRPr="00F36698">
        <w:rPr>
          <w:color w:val="auto"/>
          <w:sz w:val="22"/>
          <w:szCs w:val="22"/>
          <w:lang w:val="uk-UA"/>
        </w:rPr>
        <w:t xml:space="preserve">Основні показники виробничо фінансової діяльності </w:t>
      </w:r>
      <w:r w:rsidR="00027A7A" w:rsidRPr="00F36698">
        <w:rPr>
          <w:color w:val="auto"/>
          <w:sz w:val="22"/>
          <w:szCs w:val="22"/>
          <w:lang w:val="uk-UA"/>
        </w:rPr>
        <w:t>Групи</w:t>
      </w:r>
      <w:r w:rsidRPr="00F36698">
        <w:rPr>
          <w:color w:val="auto"/>
          <w:sz w:val="22"/>
          <w:szCs w:val="22"/>
          <w:lang w:val="uk-UA"/>
        </w:rPr>
        <w:t>:</w:t>
      </w:r>
      <w:bookmarkStart w:id="0" w:name="_Ref477882400"/>
    </w:p>
    <w:bookmarkEnd w:id="0"/>
    <w:p w14:paraId="08E8EEFC" w14:textId="60BBB6A0" w:rsidR="00A83B4F" w:rsidRPr="00F36698" w:rsidRDefault="00A83B4F" w:rsidP="00647856">
      <w:pPr>
        <w:pStyle w:val="a0"/>
        <w:spacing w:before="0" w:after="0"/>
        <w:ind w:firstLine="720"/>
        <w:rPr>
          <w:szCs w:val="22"/>
          <w:lang w:val="uk-UA"/>
        </w:rPr>
      </w:pPr>
      <w:r w:rsidRPr="00F36698">
        <w:rPr>
          <w:szCs w:val="22"/>
          <w:lang w:val="uk-UA"/>
        </w:rPr>
        <w:t>Чистий дохід від реалізації продукції (товарів, робіт, послуг) за роки, що закінчилися 31 грудня, представлений таким чином (у тисячах гривень):</w:t>
      </w:r>
    </w:p>
    <w:p w14:paraId="1C59F3FD" w14:textId="77777777" w:rsidR="00B71A6B" w:rsidRPr="00F36698" w:rsidRDefault="00B71A6B" w:rsidP="00647856">
      <w:pPr>
        <w:pStyle w:val="a0"/>
        <w:spacing w:before="0" w:after="0"/>
        <w:ind w:firstLine="851"/>
        <w:rPr>
          <w:szCs w:val="22"/>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417"/>
        <w:gridCol w:w="1276"/>
        <w:gridCol w:w="1750"/>
      </w:tblGrid>
      <w:tr w:rsidR="00A83B4F" w:rsidRPr="00F36698" w14:paraId="103CE420" w14:textId="77777777" w:rsidTr="00673592">
        <w:trPr>
          <w:trHeight w:val="469"/>
        </w:trPr>
        <w:tc>
          <w:tcPr>
            <w:tcW w:w="4957" w:type="dxa"/>
          </w:tcPr>
          <w:p w14:paraId="6B24ECF2" w14:textId="77777777" w:rsidR="00A83B4F" w:rsidRPr="00F36698" w:rsidRDefault="00A83B4F" w:rsidP="00A83B4F">
            <w:pPr>
              <w:pStyle w:val="a0"/>
              <w:jc w:val="center"/>
              <w:rPr>
                <w:szCs w:val="22"/>
                <w:lang w:val="uk-UA"/>
              </w:rPr>
            </w:pPr>
            <w:r w:rsidRPr="00F36698">
              <w:rPr>
                <w:szCs w:val="22"/>
                <w:lang w:val="uk-UA"/>
              </w:rPr>
              <w:t>Стаття</w:t>
            </w:r>
          </w:p>
        </w:tc>
        <w:tc>
          <w:tcPr>
            <w:tcW w:w="1417" w:type="dxa"/>
          </w:tcPr>
          <w:p w14:paraId="02A2F0FC" w14:textId="7250DFA6" w:rsidR="00A83B4F" w:rsidRPr="00F36698" w:rsidRDefault="00A83B4F" w:rsidP="00A83B4F">
            <w:pPr>
              <w:pStyle w:val="a0"/>
              <w:jc w:val="center"/>
              <w:rPr>
                <w:szCs w:val="22"/>
                <w:lang w:val="uk-UA"/>
              </w:rPr>
            </w:pPr>
            <w:r w:rsidRPr="00F36698">
              <w:rPr>
                <w:szCs w:val="22"/>
                <w:lang w:val="uk-UA"/>
              </w:rPr>
              <w:t>201</w:t>
            </w:r>
            <w:r w:rsidR="001B4A24">
              <w:rPr>
                <w:szCs w:val="22"/>
                <w:lang w:val="uk-UA"/>
              </w:rPr>
              <w:t>9</w:t>
            </w:r>
            <w:r w:rsidRPr="00F36698">
              <w:rPr>
                <w:szCs w:val="22"/>
                <w:lang w:val="uk-UA"/>
              </w:rPr>
              <w:t xml:space="preserve"> рік</w:t>
            </w:r>
          </w:p>
        </w:tc>
        <w:tc>
          <w:tcPr>
            <w:tcW w:w="1276" w:type="dxa"/>
          </w:tcPr>
          <w:p w14:paraId="4003AAC5" w14:textId="3494B86B" w:rsidR="00A83B4F" w:rsidRPr="00F36698" w:rsidRDefault="00A83B4F" w:rsidP="00A83B4F">
            <w:pPr>
              <w:pStyle w:val="a0"/>
              <w:jc w:val="center"/>
              <w:rPr>
                <w:szCs w:val="22"/>
                <w:lang w:val="uk-UA"/>
              </w:rPr>
            </w:pPr>
            <w:r w:rsidRPr="00F36698">
              <w:rPr>
                <w:szCs w:val="22"/>
                <w:lang w:val="uk-UA"/>
              </w:rPr>
              <w:t>201</w:t>
            </w:r>
            <w:r w:rsidR="001B4A24">
              <w:rPr>
                <w:szCs w:val="22"/>
                <w:lang w:val="uk-UA"/>
              </w:rPr>
              <w:t>8</w:t>
            </w:r>
            <w:r w:rsidRPr="00F36698">
              <w:rPr>
                <w:szCs w:val="22"/>
                <w:lang w:val="uk-UA"/>
              </w:rPr>
              <w:t xml:space="preserve"> рік</w:t>
            </w:r>
          </w:p>
        </w:tc>
        <w:tc>
          <w:tcPr>
            <w:tcW w:w="1750" w:type="dxa"/>
          </w:tcPr>
          <w:p w14:paraId="67BB1C63" w14:textId="1FB8C7AB" w:rsidR="00A83B4F" w:rsidRPr="00F36698" w:rsidRDefault="00A83B4F" w:rsidP="00A83B4F">
            <w:pPr>
              <w:pStyle w:val="a0"/>
              <w:rPr>
                <w:szCs w:val="22"/>
                <w:lang w:val="uk-UA"/>
              </w:rPr>
            </w:pPr>
            <w:r w:rsidRPr="00F36698">
              <w:rPr>
                <w:szCs w:val="22"/>
                <w:lang w:val="uk-UA"/>
              </w:rPr>
              <w:t>Приріст</w:t>
            </w:r>
            <w:r w:rsidR="00B71A6B" w:rsidRPr="00F36698">
              <w:rPr>
                <w:szCs w:val="22"/>
                <w:lang w:val="uk-UA"/>
              </w:rPr>
              <w:t xml:space="preserve"> </w:t>
            </w:r>
            <w:r w:rsidRPr="00F36698">
              <w:rPr>
                <w:szCs w:val="22"/>
                <w:lang w:val="uk-UA"/>
              </w:rPr>
              <w:t>(+)</w:t>
            </w:r>
            <w:r w:rsidR="00B71A6B" w:rsidRPr="00F36698">
              <w:rPr>
                <w:szCs w:val="22"/>
                <w:lang w:val="uk-UA"/>
              </w:rPr>
              <w:t xml:space="preserve"> / збиток </w:t>
            </w:r>
            <w:r w:rsidRPr="00F36698">
              <w:rPr>
                <w:szCs w:val="22"/>
                <w:lang w:val="uk-UA"/>
              </w:rPr>
              <w:t>(-) у відсотках</w:t>
            </w:r>
          </w:p>
        </w:tc>
      </w:tr>
      <w:tr w:rsidR="00A83B4F" w:rsidRPr="00F36698" w14:paraId="2F79BD7B" w14:textId="77777777" w:rsidTr="00673592">
        <w:tc>
          <w:tcPr>
            <w:tcW w:w="4957" w:type="dxa"/>
          </w:tcPr>
          <w:p w14:paraId="0B085128" w14:textId="77777777" w:rsidR="00A83B4F" w:rsidRPr="00F36698" w:rsidRDefault="00A83B4F" w:rsidP="00A83B4F">
            <w:pPr>
              <w:pStyle w:val="a0"/>
              <w:rPr>
                <w:szCs w:val="22"/>
                <w:lang w:val="uk-UA"/>
              </w:rPr>
            </w:pPr>
            <w:r w:rsidRPr="00F36698">
              <w:rPr>
                <w:szCs w:val="22"/>
                <w:lang w:val="uk-UA"/>
              </w:rPr>
              <w:t>Чистий дохід від реалізації пива</w:t>
            </w:r>
          </w:p>
        </w:tc>
        <w:tc>
          <w:tcPr>
            <w:tcW w:w="1417" w:type="dxa"/>
          </w:tcPr>
          <w:p w14:paraId="591E217A" w14:textId="460E5E11" w:rsidR="00A83B4F" w:rsidRPr="00F36698" w:rsidRDefault="001B4A24" w:rsidP="00A152E7">
            <w:pPr>
              <w:pStyle w:val="a0"/>
              <w:jc w:val="right"/>
              <w:rPr>
                <w:szCs w:val="22"/>
                <w:lang w:val="uk-UA"/>
              </w:rPr>
            </w:pPr>
            <w:r>
              <w:rPr>
                <w:szCs w:val="22"/>
                <w:lang w:val="uk-UA"/>
              </w:rPr>
              <w:t>7</w:t>
            </w:r>
            <w:r w:rsidR="00D43CE6" w:rsidRPr="00F36698">
              <w:rPr>
                <w:szCs w:val="22"/>
                <w:lang w:val="uk-UA"/>
              </w:rPr>
              <w:t> </w:t>
            </w:r>
            <w:r>
              <w:rPr>
                <w:szCs w:val="22"/>
                <w:lang w:val="uk-UA"/>
              </w:rPr>
              <w:t>485</w:t>
            </w:r>
            <w:r w:rsidR="00D43CE6" w:rsidRPr="00F36698">
              <w:rPr>
                <w:szCs w:val="22"/>
                <w:lang w:val="uk-UA"/>
              </w:rPr>
              <w:t xml:space="preserve"> </w:t>
            </w:r>
            <w:r>
              <w:rPr>
                <w:szCs w:val="22"/>
                <w:lang w:val="uk-UA"/>
              </w:rPr>
              <w:t>245</w:t>
            </w:r>
          </w:p>
        </w:tc>
        <w:tc>
          <w:tcPr>
            <w:tcW w:w="1276" w:type="dxa"/>
          </w:tcPr>
          <w:p w14:paraId="73F73D21" w14:textId="3A901D52" w:rsidR="00A83B4F" w:rsidRPr="00F36698" w:rsidRDefault="00A83B4F" w:rsidP="00A152E7">
            <w:pPr>
              <w:pStyle w:val="a0"/>
              <w:jc w:val="right"/>
              <w:rPr>
                <w:szCs w:val="22"/>
                <w:lang w:val="ru-RU"/>
              </w:rPr>
            </w:pPr>
            <w:r w:rsidRPr="00F36698">
              <w:rPr>
                <w:szCs w:val="22"/>
                <w:lang w:val="uk-UA"/>
              </w:rPr>
              <w:t xml:space="preserve">   </w:t>
            </w:r>
            <w:r w:rsidR="001B4A24">
              <w:rPr>
                <w:szCs w:val="22"/>
                <w:lang w:val="uk-UA"/>
              </w:rPr>
              <w:t>6</w:t>
            </w:r>
            <w:r w:rsidRPr="00F36698">
              <w:rPr>
                <w:szCs w:val="22"/>
                <w:lang w:val="uk-UA"/>
              </w:rPr>
              <w:t> </w:t>
            </w:r>
            <w:r w:rsidR="001B4A24">
              <w:rPr>
                <w:szCs w:val="22"/>
                <w:lang w:val="uk-UA"/>
              </w:rPr>
              <w:t>956</w:t>
            </w:r>
            <w:r w:rsidRPr="00F36698">
              <w:rPr>
                <w:szCs w:val="22"/>
                <w:lang w:val="uk-UA"/>
              </w:rPr>
              <w:t xml:space="preserve"> </w:t>
            </w:r>
            <w:r w:rsidR="001B4A24">
              <w:rPr>
                <w:szCs w:val="22"/>
                <w:lang w:val="uk-UA"/>
              </w:rPr>
              <w:t>903</w:t>
            </w:r>
          </w:p>
        </w:tc>
        <w:tc>
          <w:tcPr>
            <w:tcW w:w="1750" w:type="dxa"/>
          </w:tcPr>
          <w:p w14:paraId="6EF105D5" w14:textId="76A7F4F0" w:rsidR="00A83B4F" w:rsidRPr="00F36698" w:rsidRDefault="00A83B4F" w:rsidP="00A83B4F">
            <w:pPr>
              <w:pStyle w:val="a0"/>
              <w:jc w:val="right"/>
              <w:rPr>
                <w:szCs w:val="22"/>
                <w:lang w:val="uk-UA"/>
              </w:rPr>
            </w:pPr>
            <w:r w:rsidRPr="00F36698">
              <w:rPr>
                <w:szCs w:val="22"/>
                <w:lang w:val="uk-UA"/>
              </w:rPr>
              <w:t>+</w:t>
            </w:r>
            <w:r w:rsidR="001B4A24">
              <w:rPr>
                <w:szCs w:val="22"/>
                <w:lang w:val="uk-UA"/>
              </w:rPr>
              <w:t>7</w:t>
            </w:r>
            <w:r w:rsidRPr="00F36698">
              <w:rPr>
                <w:szCs w:val="22"/>
                <w:lang w:val="uk-UA"/>
              </w:rPr>
              <w:t>%</w:t>
            </w:r>
          </w:p>
        </w:tc>
      </w:tr>
      <w:tr w:rsidR="00A83B4F" w:rsidRPr="00F36698" w14:paraId="01CBC4FA" w14:textId="77777777" w:rsidTr="00673592">
        <w:trPr>
          <w:trHeight w:val="443"/>
        </w:trPr>
        <w:tc>
          <w:tcPr>
            <w:tcW w:w="4957" w:type="dxa"/>
          </w:tcPr>
          <w:p w14:paraId="6C66F052" w14:textId="77777777" w:rsidR="00A83B4F" w:rsidRPr="00F36698" w:rsidRDefault="00A83B4F" w:rsidP="00A83B4F">
            <w:pPr>
              <w:pStyle w:val="a0"/>
              <w:rPr>
                <w:szCs w:val="22"/>
                <w:lang w:val="uk-UA"/>
              </w:rPr>
            </w:pPr>
            <w:r w:rsidRPr="00F36698">
              <w:rPr>
                <w:szCs w:val="22"/>
                <w:lang w:val="uk-UA"/>
              </w:rPr>
              <w:t>Чистий дохід від реалізації безалкогольних напоїв</w:t>
            </w:r>
          </w:p>
        </w:tc>
        <w:tc>
          <w:tcPr>
            <w:tcW w:w="1417" w:type="dxa"/>
          </w:tcPr>
          <w:p w14:paraId="441E756C" w14:textId="058F8B89" w:rsidR="00A83B4F" w:rsidRPr="00F36698" w:rsidRDefault="00A83B4F" w:rsidP="00A152E7">
            <w:pPr>
              <w:pStyle w:val="a0"/>
              <w:jc w:val="right"/>
              <w:rPr>
                <w:szCs w:val="22"/>
                <w:lang w:val="uk-UA"/>
              </w:rPr>
            </w:pPr>
            <w:r w:rsidRPr="00F36698">
              <w:rPr>
                <w:szCs w:val="22"/>
                <w:lang w:val="uk-UA"/>
              </w:rPr>
              <w:t>4</w:t>
            </w:r>
            <w:r w:rsidR="001B4A24">
              <w:rPr>
                <w:szCs w:val="22"/>
                <w:lang w:val="uk-UA"/>
              </w:rPr>
              <w:t>76</w:t>
            </w:r>
            <w:r w:rsidRPr="00F36698">
              <w:rPr>
                <w:szCs w:val="22"/>
                <w:lang w:val="uk-UA"/>
              </w:rPr>
              <w:t xml:space="preserve"> </w:t>
            </w:r>
            <w:r w:rsidR="001B4A24">
              <w:rPr>
                <w:szCs w:val="22"/>
                <w:lang w:val="uk-UA"/>
              </w:rPr>
              <w:t>143</w:t>
            </w:r>
          </w:p>
        </w:tc>
        <w:tc>
          <w:tcPr>
            <w:tcW w:w="1276" w:type="dxa"/>
          </w:tcPr>
          <w:p w14:paraId="5F8B7EFB" w14:textId="4B647866" w:rsidR="00A83B4F" w:rsidRPr="00F36698" w:rsidRDefault="001B4A24" w:rsidP="00A152E7">
            <w:pPr>
              <w:pStyle w:val="a0"/>
              <w:jc w:val="right"/>
              <w:rPr>
                <w:szCs w:val="22"/>
                <w:lang w:val="uk-UA"/>
              </w:rPr>
            </w:pPr>
            <w:r>
              <w:rPr>
                <w:bCs/>
                <w:szCs w:val="22"/>
                <w:lang w:val="uk-UA"/>
              </w:rPr>
              <w:t>427</w:t>
            </w:r>
            <w:r w:rsidR="006C7BEC" w:rsidRPr="00F36698">
              <w:rPr>
                <w:bCs/>
                <w:szCs w:val="22"/>
                <w:lang w:val="uk-UA"/>
              </w:rPr>
              <w:t xml:space="preserve"> </w:t>
            </w:r>
            <w:r>
              <w:rPr>
                <w:bCs/>
                <w:szCs w:val="22"/>
                <w:lang w:val="uk-UA"/>
              </w:rPr>
              <w:t>465</w:t>
            </w:r>
          </w:p>
        </w:tc>
        <w:tc>
          <w:tcPr>
            <w:tcW w:w="1750" w:type="dxa"/>
          </w:tcPr>
          <w:p w14:paraId="05935FB8" w14:textId="02559F4A" w:rsidR="00A83B4F" w:rsidRPr="00F36698" w:rsidRDefault="00A83B4F" w:rsidP="00DE31E6">
            <w:pPr>
              <w:pStyle w:val="a0"/>
              <w:jc w:val="right"/>
              <w:rPr>
                <w:szCs w:val="22"/>
                <w:lang w:val="uk-UA"/>
              </w:rPr>
            </w:pPr>
            <w:r w:rsidRPr="00F36698">
              <w:rPr>
                <w:szCs w:val="22"/>
                <w:lang w:val="uk-UA"/>
              </w:rPr>
              <w:t>+</w:t>
            </w:r>
            <w:r w:rsidR="0089560B">
              <w:rPr>
                <w:szCs w:val="22"/>
                <w:lang w:val="uk-UA"/>
              </w:rPr>
              <w:t>11</w:t>
            </w:r>
            <w:r w:rsidRPr="00F36698">
              <w:rPr>
                <w:szCs w:val="22"/>
                <w:lang w:val="uk-UA"/>
              </w:rPr>
              <w:t>%</w:t>
            </w:r>
          </w:p>
        </w:tc>
      </w:tr>
      <w:tr w:rsidR="00A83B4F" w:rsidRPr="00F36698" w14:paraId="2541ED06" w14:textId="77777777" w:rsidTr="00673592">
        <w:tc>
          <w:tcPr>
            <w:tcW w:w="4957" w:type="dxa"/>
          </w:tcPr>
          <w:p w14:paraId="015067F7" w14:textId="77777777" w:rsidR="00A83B4F" w:rsidRPr="00F36698" w:rsidRDefault="00A83B4F" w:rsidP="00A83B4F">
            <w:pPr>
              <w:pStyle w:val="a0"/>
              <w:rPr>
                <w:szCs w:val="22"/>
                <w:lang w:val="uk-UA"/>
              </w:rPr>
            </w:pPr>
            <w:r w:rsidRPr="00F36698">
              <w:rPr>
                <w:szCs w:val="22"/>
                <w:lang w:val="uk-UA"/>
              </w:rPr>
              <w:t>Чистий дохід від реалізації сидру</w:t>
            </w:r>
          </w:p>
        </w:tc>
        <w:tc>
          <w:tcPr>
            <w:tcW w:w="1417" w:type="dxa"/>
          </w:tcPr>
          <w:p w14:paraId="04B12A9B" w14:textId="5A70578D" w:rsidR="00A83B4F" w:rsidRPr="00F36698" w:rsidRDefault="001B4A24" w:rsidP="00A83B4F">
            <w:pPr>
              <w:pStyle w:val="a0"/>
              <w:jc w:val="right"/>
              <w:rPr>
                <w:szCs w:val="22"/>
                <w:lang w:val="uk-UA"/>
              </w:rPr>
            </w:pPr>
            <w:r>
              <w:rPr>
                <w:szCs w:val="22"/>
                <w:lang w:val="uk-UA"/>
              </w:rPr>
              <w:t>365</w:t>
            </w:r>
            <w:r w:rsidR="00A83B4F" w:rsidRPr="00F36698">
              <w:rPr>
                <w:szCs w:val="22"/>
                <w:lang w:val="uk-UA"/>
              </w:rPr>
              <w:t xml:space="preserve"> </w:t>
            </w:r>
            <w:r>
              <w:rPr>
                <w:szCs w:val="22"/>
                <w:lang w:val="uk-UA"/>
              </w:rPr>
              <w:t>804</w:t>
            </w:r>
          </w:p>
        </w:tc>
        <w:tc>
          <w:tcPr>
            <w:tcW w:w="1276" w:type="dxa"/>
          </w:tcPr>
          <w:p w14:paraId="1BBC2571" w14:textId="5399EBFA" w:rsidR="00A83B4F" w:rsidRPr="00F36698" w:rsidRDefault="001B4A24" w:rsidP="006C7BEC">
            <w:pPr>
              <w:pStyle w:val="a0"/>
              <w:jc w:val="right"/>
              <w:rPr>
                <w:szCs w:val="22"/>
                <w:lang w:val="ru-RU"/>
              </w:rPr>
            </w:pPr>
            <w:r>
              <w:rPr>
                <w:bCs/>
                <w:szCs w:val="22"/>
                <w:lang w:val="ru-RU"/>
              </w:rPr>
              <w:t>243</w:t>
            </w:r>
            <w:r w:rsidR="006C7BEC" w:rsidRPr="00F36698">
              <w:rPr>
                <w:bCs/>
                <w:szCs w:val="22"/>
                <w:lang w:val="ru-RU"/>
              </w:rPr>
              <w:t xml:space="preserve"> </w:t>
            </w:r>
            <w:r>
              <w:rPr>
                <w:bCs/>
                <w:szCs w:val="22"/>
                <w:lang w:val="ru-RU"/>
              </w:rPr>
              <w:t>004</w:t>
            </w:r>
          </w:p>
        </w:tc>
        <w:tc>
          <w:tcPr>
            <w:tcW w:w="1750" w:type="dxa"/>
          </w:tcPr>
          <w:p w14:paraId="1BF51C0D" w14:textId="716A38BD" w:rsidR="00A83B4F" w:rsidRPr="00F36698" w:rsidRDefault="00A83B4F" w:rsidP="00DE31E6">
            <w:pPr>
              <w:pStyle w:val="a0"/>
              <w:jc w:val="right"/>
              <w:rPr>
                <w:szCs w:val="22"/>
                <w:lang w:val="uk-UA"/>
              </w:rPr>
            </w:pPr>
            <w:r w:rsidRPr="00F36698">
              <w:rPr>
                <w:szCs w:val="22"/>
                <w:lang w:val="uk-UA"/>
              </w:rPr>
              <w:t>+</w:t>
            </w:r>
            <w:r w:rsidR="0089560B">
              <w:rPr>
                <w:szCs w:val="22"/>
                <w:lang w:val="uk-UA"/>
              </w:rPr>
              <w:t>51</w:t>
            </w:r>
            <w:r w:rsidRPr="00F36698">
              <w:rPr>
                <w:szCs w:val="22"/>
                <w:lang w:val="uk-UA"/>
              </w:rPr>
              <w:t>%</w:t>
            </w:r>
          </w:p>
        </w:tc>
      </w:tr>
      <w:tr w:rsidR="00A83B4F" w:rsidRPr="00F36698" w14:paraId="309AFC9E" w14:textId="77777777" w:rsidTr="00673592">
        <w:tc>
          <w:tcPr>
            <w:tcW w:w="4957" w:type="dxa"/>
          </w:tcPr>
          <w:p w14:paraId="6D2ED1E6" w14:textId="77777777" w:rsidR="00A83B4F" w:rsidRPr="00F36698" w:rsidRDefault="00A83B4F" w:rsidP="00A83B4F">
            <w:pPr>
              <w:pStyle w:val="a0"/>
              <w:rPr>
                <w:szCs w:val="22"/>
                <w:lang w:val="uk-UA"/>
              </w:rPr>
            </w:pPr>
            <w:r w:rsidRPr="00F36698">
              <w:rPr>
                <w:b/>
                <w:bCs/>
                <w:szCs w:val="22"/>
                <w:lang w:val="uk-UA"/>
              </w:rPr>
              <w:t>Усього чистого доходу від реалізації продукції (товарів, робіт, послуг)</w:t>
            </w:r>
          </w:p>
        </w:tc>
        <w:tc>
          <w:tcPr>
            <w:tcW w:w="1417" w:type="dxa"/>
          </w:tcPr>
          <w:p w14:paraId="383752C6" w14:textId="6ECDC0D5" w:rsidR="00A83B4F" w:rsidRPr="00F36698" w:rsidRDefault="001B4A24" w:rsidP="00A152E7">
            <w:pPr>
              <w:pStyle w:val="a0"/>
              <w:jc w:val="right"/>
              <w:rPr>
                <w:szCs w:val="22"/>
                <w:lang w:val="uk-UA"/>
              </w:rPr>
            </w:pPr>
            <w:r>
              <w:rPr>
                <w:bCs/>
                <w:szCs w:val="22"/>
                <w:lang w:val="uk-UA"/>
              </w:rPr>
              <w:t>8</w:t>
            </w:r>
            <w:r w:rsidR="00A83B4F" w:rsidRPr="00F36698">
              <w:rPr>
                <w:bCs/>
                <w:szCs w:val="22"/>
                <w:lang w:val="uk-UA"/>
              </w:rPr>
              <w:t> </w:t>
            </w:r>
            <w:r>
              <w:rPr>
                <w:bCs/>
                <w:szCs w:val="22"/>
                <w:lang w:val="uk-UA"/>
              </w:rPr>
              <w:t>327</w:t>
            </w:r>
            <w:r w:rsidR="00A83B4F" w:rsidRPr="00F36698">
              <w:rPr>
                <w:bCs/>
                <w:szCs w:val="22"/>
                <w:lang w:val="uk-UA"/>
              </w:rPr>
              <w:t xml:space="preserve"> </w:t>
            </w:r>
            <w:r>
              <w:rPr>
                <w:bCs/>
                <w:szCs w:val="22"/>
                <w:lang w:val="uk-UA"/>
              </w:rPr>
              <w:t>192</w:t>
            </w:r>
          </w:p>
        </w:tc>
        <w:tc>
          <w:tcPr>
            <w:tcW w:w="1276" w:type="dxa"/>
          </w:tcPr>
          <w:p w14:paraId="3D6F5743" w14:textId="2A4953AC" w:rsidR="00A83B4F" w:rsidRPr="00F36698" w:rsidRDefault="001B4A24" w:rsidP="00A152E7">
            <w:pPr>
              <w:pStyle w:val="a0"/>
              <w:jc w:val="right"/>
              <w:rPr>
                <w:szCs w:val="22"/>
                <w:lang w:val="ru-RU"/>
              </w:rPr>
            </w:pPr>
            <w:r>
              <w:rPr>
                <w:bCs/>
                <w:szCs w:val="22"/>
                <w:lang w:val="uk-UA"/>
              </w:rPr>
              <w:t>7</w:t>
            </w:r>
            <w:r w:rsidR="006C7BEC" w:rsidRPr="00F36698">
              <w:rPr>
                <w:bCs/>
                <w:szCs w:val="22"/>
              </w:rPr>
              <w:t> </w:t>
            </w:r>
            <w:r>
              <w:rPr>
                <w:bCs/>
                <w:szCs w:val="22"/>
                <w:lang w:val="uk-UA"/>
              </w:rPr>
              <w:t>627</w:t>
            </w:r>
            <w:r w:rsidR="006C7BEC" w:rsidRPr="00F36698">
              <w:rPr>
                <w:bCs/>
                <w:szCs w:val="22"/>
                <w:lang w:val="ru-RU"/>
              </w:rPr>
              <w:t xml:space="preserve"> </w:t>
            </w:r>
            <w:r>
              <w:rPr>
                <w:bCs/>
                <w:szCs w:val="22"/>
                <w:lang w:val="ru-RU"/>
              </w:rPr>
              <w:t>372</w:t>
            </w:r>
          </w:p>
        </w:tc>
        <w:tc>
          <w:tcPr>
            <w:tcW w:w="1750" w:type="dxa"/>
          </w:tcPr>
          <w:p w14:paraId="73737D4E" w14:textId="718F8A20" w:rsidR="00A83B4F" w:rsidRPr="00F36698" w:rsidRDefault="00A83B4F" w:rsidP="00A152E7">
            <w:pPr>
              <w:pStyle w:val="a0"/>
              <w:jc w:val="right"/>
              <w:rPr>
                <w:szCs w:val="22"/>
                <w:lang w:val="uk-UA"/>
              </w:rPr>
            </w:pPr>
            <w:r w:rsidRPr="00F36698">
              <w:rPr>
                <w:szCs w:val="22"/>
                <w:lang w:val="uk-UA"/>
              </w:rPr>
              <w:t>+</w:t>
            </w:r>
            <w:r w:rsidR="0089560B">
              <w:rPr>
                <w:szCs w:val="22"/>
                <w:lang w:val="uk-UA"/>
              </w:rPr>
              <w:t>9</w:t>
            </w:r>
            <w:r w:rsidRPr="00F36698">
              <w:rPr>
                <w:szCs w:val="22"/>
                <w:lang w:val="uk-UA"/>
              </w:rPr>
              <w:t>%</w:t>
            </w:r>
          </w:p>
        </w:tc>
      </w:tr>
    </w:tbl>
    <w:p w14:paraId="6780260B" w14:textId="77777777" w:rsidR="00B71A6B" w:rsidRPr="00F36698" w:rsidRDefault="00B71A6B" w:rsidP="0040146F">
      <w:pPr>
        <w:pStyle w:val="a0"/>
        <w:spacing w:before="0" w:after="0"/>
        <w:ind w:firstLine="567"/>
        <w:rPr>
          <w:szCs w:val="22"/>
          <w:lang w:val="uk-UA"/>
        </w:rPr>
      </w:pPr>
    </w:p>
    <w:p w14:paraId="44DA06CD" w14:textId="20BC278B" w:rsidR="00A83B4F" w:rsidRPr="00F36698" w:rsidRDefault="00A67713" w:rsidP="00647856">
      <w:pPr>
        <w:pStyle w:val="a0"/>
        <w:spacing w:before="0" w:after="0"/>
        <w:ind w:firstLine="851"/>
        <w:rPr>
          <w:szCs w:val="22"/>
          <w:lang w:val="uk-UA"/>
        </w:rPr>
      </w:pPr>
      <w:r w:rsidRPr="00F36698">
        <w:rPr>
          <w:szCs w:val="22"/>
          <w:lang w:val="uk-UA"/>
        </w:rPr>
        <w:t>П</w:t>
      </w:r>
      <w:r w:rsidR="00A83B4F" w:rsidRPr="00F36698">
        <w:rPr>
          <w:szCs w:val="22"/>
          <w:lang w:val="uk-UA"/>
        </w:rPr>
        <w:t xml:space="preserve">оказник чистого доходу від реалізації збільшився на </w:t>
      </w:r>
      <w:r w:rsidR="0089560B">
        <w:rPr>
          <w:szCs w:val="22"/>
          <w:lang w:val="uk-UA"/>
        </w:rPr>
        <w:t>9</w:t>
      </w:r>
      <w:r w:rsidR="00A83B4F" w:rsidRPr="00F36698">
        <w:rPr>
          <w:szCs w:val="22"/>
          <w:lang w:val="uk-UA"/>
        </w:rPr>
        <w:t>%, збільшення відбулось по всім видам продукції.</w:t>
      </w:r>
    </w:p>
    <w:p w14:paraId="4AB8374D" w14:textId="66E664D2" w:rsidR="00A85AFE" w:rsidRPr="00F36698" w:rsidRDefault="00A83B4F" w:rsidP="00647856">
      <w:pPr>
        <w:pStyle w:val="a0"/>
        <w:spacing w:before="0" w:after="0"/>
        <w:ind w:firstLine="851"/>
        <w:rPr>
          <w:szCs w:val="22"/>
          <w:lang w:val="uk-UA"/>
        </w:rPr>
      </w:pPr>
      <w:r w:rsidRPr="00F36698">
        <w:rPr>
          <w:szCs w:val="22"/>
          <w:lang w:val="uk-UA"/>
        </w:rPr>
        <w:t xml:space="preserve">Чистий фінансовий результат </w:t>
      </w:r>
      <w:r w:rsidR="00027A7A" w:rsidRPr="00F36698">
        <w:rPr>
          <w:szCs w:val="22"/>
          <w:lang w:val="uk-UA"/>
        </w:rPr>
        <w:t>Групи</w:t>
      </w:r>
      <w:r w:rsidR="0040146F" w:rsidRPr="00F36698">
        <w:rPr>
          <w:szCs w:val="22"/>
          <w:lang w:val="uk-UA"/>
        </w:rPr>
        <w:t xml:space="preserve"> </w:t>
      </w:r>
      <w:r w:rsidR="0057181E" w:rsidRPr="00F36698">
        <w:rPr>
          <w:szCs w:val="22"/>
          <w:lang w:val="uk-UA"/>
        </w:rPr>
        <w:t>за 201</w:t>
      </w:r>
      <w:r w:rsidR="0089560B">
        <w:rPr>
          <w:szCs w:val="22"/>
          <w:lang w:val="uk-UA"/>
        </w:rPr>
        <w:t>9</w:t>
      </w:r>
      <w:r w:rsidR="0057181E" w:rsidRPr="00F36698">
        <w:rPr>
          <w:szCs w:val="22"/>
          <w:lang w:val="uk-UA"/>
        </w:rPr>
        <w:t xml:space="preserve"> рік в порівнянні з 201</w:t>
      </w:r>
      <w:r w:rsidR="0089560B">
        <w:rPr>
          <w:szCs w:val="22"/>
          <w:lang w:val="uk-UA"/>
        </w:rPr>
        <w:t>8</w:t>
      </w:r>
      <w:r w:rsidR="0057181E" w:rsidRPr="00F36698">
        <w:rPr>
          <w:szCs w:val="22"/>
          <w:lang w:val="uk-UA"/>
        </w:rPr>
        <w:t xml:space="preserve"> роком</w:t>
      </w:r>
      <w:r w:rsidRPr="00F36698">
        <w:rPr>
          <w:szCs w:val="22"/>
          <w:lang w:val="uk-UA"/>
        </w:rPr>
        <w:t xml:space="preserve"> </w:t>
      </w:r>
      <w:r w:rsidR="0089560B">
        <w:rPr>
          <w:szCs w:val="22"/>
          <w:lang w:val="uk-UA"/>
        </w:rPr>
        <w:t xml:space="preserve">зменшився </w:t>
      </w:r>
      <w:r w:rsidR="0057181E" w:rsidRPr="00F36698">
        <w:rPr>
          <w:szCs w:val="22"/>
          <w:lang w:val="uk-UA"/>
        </w:rPr>
        <w:t>та досягнув  1,</w:t>
      </w:r>
      <w:r w:rsidR="0089560B">
        <w:rPr>
          <w:szCs w:val="22"/>
          <w:lang w:val="uk-UA"/>
        </w:rPr>
        <w:t>4</w:t>
      </w:r>
      <w:r w:rsidR="0057181E" w:rsidRPr="00F36698">
        <w:rPr>
          <w:szCs w:val="22"/>
          <w:lang w:val="uk-UA"/>
        </w:rPr>
        <w:t xml:space="preserve"> млрд. грн.</w:t>
      </w:r>
      <w:r w:rsidRPr="00F36698">
        <w:rPr>
          <w:szCs w:val="22"/>
          <w:lang w:val="uk-UA"/>
        </w:rPr>
        <w:t>.</w:t>
      </w:r>
    </w:p>
    <w:p w14:paraId="0C5158E8" w14:textId="0674587F" w:rsidR="00A85AFE" w:rsidRPr="00F36698" w:rsidRDefault="00A85AFE" w:rsidP="00647856">
      <w:pPr>
        <w:pStyle w:val="a4"/>
        <w:spacing w:after="0" w:line="240" w:lineRule="auto"/>
        <w:ind w:left="0" w:firstLine="851"/>
        <w:jc w:val="both"/>
        <w:rPr>
          <w:rFonts w:ascii="Times New Roman" w:hAnsi="Times New Roman"/>
          <w:lang w:val="uk-UA"/>
        </w:rPr>
      </w:pPr>
      <w:r w:rsidRPr="00F36698">
        <w:rPr>
          <w:rFonts w:ascii="Times New Roman" w:hAnsi="Times New Roman"/>
          <w:lang w:val="uk-UA"/>
        </w:rPr>
        <w:t>В 201</w:t>
      </w:r>
      <w:r w:rsidR="0089560B">
        <w:rPr>
          <w:rFonts w:ascii="Times New Roman" w:hAnsi="Times New Roman"/>
          <w:lang w:val="uk-UA"/>
        </w:rPr>
        <w:t>9</w:t>
      </w:r>
      <w:r w:rsidRPr="00F36698">
        <w:rPr>
          <w:rFonts w:ascii="Times New Roman" w:hAnsi="Times New Roman"/>
          <w:lang w:val="uk-UA"/>
        </w:rPr>
        <w:t xml:space="preserve"> році об’єми виробництва з</w:t>
      </w:r>
      <w:r w:rsidR="0089560B">
        <w:rPr>
          <w:rFonts w:ascii="Times New Roman" w:hAnsi="Times New Roman"/>
          <w:lang w:val="uk-UA"/>
        </w:rPr>
        <w:t>меншились</w:t>
      </w:r>
      <w:r w:rsidRPr="00F36698">
        <w:rPr>
          <w:rFonts w:ascii="Times New Roman" w:hAnsi="Times New Roman"/>
          <w:lang w:val="uk-UA"/>
        </w:rPr>
        <w:t xml:space="preserve"> на </w:t>
      </w:r>
      <w:r w:rsidR="0089560B">
        <w:rPr>
          <w:rFonts w:ascii="Times New Roman" w:hAnsi="Times New Roman"/>
          <w:lang w:val="uk-UA"/>
        </w:rPr>
        <w:t>6</w:t>
      </w:r>
      <w:r w:rsidR="00903A38">
        <w:rPr>
          <w:rFonts w:ascii="Times New Roman" w:hAnsi="Times New Roman"/>
          <w:lang w:val="uk-UA"/>
        </w:rPr>
        <w:t>,</w:t>
      </w:r>
      <w:r w:rsidR="0089560B">
        <w:rPr>
          <w:rFonts w:ascii="Times New Roman" w:hAnsi="Times New Roman"/>
          <w:lang w:val="uk-UA"/>
        </w:rPr>
        <w:t>3</w:t>
      </w:r>
      <w:r w:rsidR="00903A38">
        <w:rPr>
          <w:rFonts w:ascii="Times New Roman" w:hAnsi="Times New Roman"/>
          <w:lang w:val="uk-UA"/>
        </w:rPr>
        <w:t>%</w:t>
      </w:r>
      <w:r w:rsidRPr="00F36698">
        <w:rPr>
          <w:rFonts w:ascii="Times New Roman" w:hAnsi="Times New Roman"/>
          <w:lang w:val="uk-UA"/>
        </w:rPr>
        <w:t xml:space="preserve"> в порівнянні до показників 201</w:t>
      </w:r>
      <w:r w:rsidR="0089560B">
        <w:rPr>
          <w:rFonts w:ascii="Times New Roman" w:hAnsi="Times New Roman"/>
          <w:lang w:val="uk-UA"/>
        </w:rPr>
        <w:t>8</w:t>
      </w:r>
      <w:r w:rsidRPr="00F36698">
        <w:rPr>
          <w:rFonts w:ascii="Times New Roman" w:hAnsi="Times New Roman"/>
          <w:lang w:val="uk-UA"/>
        </w:rPr>
        <w:t xml:space="preserve"> року.</w:t>
      </w:r>
    </w:p>
    <w:p w14:paraId="42D08461" w14:textId="67A4A097" w:rsidR="00A85AFE" w:rsidRPr="00F36698" w:rsidRDefault="00615E0F" w:rsidP="00647856">
      <w:pPr>
        <w:pStyle w:val="a4"/>
        <w:spacing w:after="0" w:line="240" w:lineRule="auto"/>
        <w:ind w:left="0" w:firstLine="851"/>
        <w:jc w:val="both"/>
        <w:rPr>
          <w:rFonts w:ascii="Times New Roman" w:hAnsi="Times New Roman"/>
          <w:lang w:val="uk-UA"/>
        </w:rPr>
      </w:pPr>
      <w:r w:rsidRPr="00F36698">
        <w:rPr>
          <w:rFonts w:ascii="Times New Roman" w:hAnsi="Times New Roman"/>
          <w:lang w:val="uk-UA"/>
        </w:rPr>
        <w:t xml:space="preserve">В об’ємах виробництва </w:t>
      </w:r>
      <w:r w:rsidR="00131364" w:rsidRPr="00F36698">
        <w:rPr>
          <w:rFonts w:ascii="Times New Roman" w:hAnsi="Times New Roman"/>
          <w:lang w:val="uk-UA"/>
        </w:rPr>
        <w:t>ПрАТ «</w:t>
      </w:r>
      <w:proofErr w:type="spellStart"/>
      <w:r w:rsidR="00131364" w:rsidRPr="00F36698">
        <w:rPr>
          <w:rFonts w:ascii="Times New Roman" w:hAnsi="Times New Roman"/>
          <w:lang w:val="uk-UA"/>
        </w:rPr>
        <w:t>Карлсберг</w:t>
      </w:r>
      <w:proofErr w:type="spellEnd"/>
      <w:r w:rsidR="00131364" w:rsidRPr="00F36698">
        <w:rPr>
          <w:rFonts w:ascii="Times New Roman" w:hAnsi="Times New Roman"/>
          <w:lang w:val="uk-UA"/>
        </w:rPr>
        <w:t xml:space="preserve"> Україна» </w:t>
      </w:r>
      <w:r w:rsidRPr="00F36698">
        <w:rPr>
          <w:rFonts w:ascii="Times New Roman" w:hAnsi="Times New Roman"/>
          <w:lang w:val="uk-UA"/>
        </w:rPr>
        <w:t>п</w:t>
      </w:r>
      <w:r w:rsidR="00A85AFE" w:rsidRPr="00F36698">
        <w:rPr>
          <w:rFonts w:ascii="Times New Roman" w:hAnsi="Times New Roman"/>
          <w:lang w:val="uk-UA"/>
        </w:rPr>
        <w:t>итома вага пива</w:t>
      </w:r>
      <w:r w:rsidRPr="00F36698">
        <w:rPr>
          <w:rFonts w:ascii="Times New Roman" w:hAnsi="Times New Roman"/>
          <w:lang w:val="uk-UA"/>
        </w:rPr>
        <w:t xml:space="preserve"> складає </w:t>
      </w:r>
      <w:r w:rsidR="0089560B">
        <w:rPr>
          <w:rFonts w:ascii="Times New Roman" w:hAnsi="Times New Roman"/>
          <w:lang w:val="uk-UA"/>
        </w:rPr>
        <w:t>86</w:t>
      </w:r>
      <w:r w:rsidRPr="00F36698">
        <w:rPr>
          <w:rFonts w:ascii="Times New Roman" w:hAnsi="Times New Roman"/>
          <w:lang w:val="uk-UA"/>
        </w:rPr>
        <w:t xml:space="preserve">%, сидру </w:t>
      </w:r>
      <w:r w:rsidR="0089560B">
        <w:rPr>
          <w:rFonts w:ascii="Times New Roman" w:hAnsi="Times New Roman"/>
          <w:lang w:val="uk-UA"/>
        </w:rPr>
        <w:t>3</w:t>
      </w:r>
      <w:r w:rsidRPr="00F36698">
        <w:rPr>
          <w:rFonts w:ascii="Times New Roman" w:hAnsi="Times New Roman"/>
          <w:lang w:val="uk-UA"/>
        </w:rPr>
        <w:t xml:space="preserve">%, безалкогольних напоїв </w:t>
      </w:r>
      <w:r w:rsidR="0089560B">
        <w:rPr>
          <w:rFonts w:ascii="Times New Roman" w:hAnsi="Times New Roman"/>
          <w:lang w:val="uk-UA"/>
        </w:rPr>
        <w:t>11%</w:t>
      </w:r>
      <w:r w:rsidRPr="00F36698">
        <w:rPr>
          <w:rFonts w:ascii="Times New Roman" w:hAnsi="Times New Roman"/>
          <w:lang w:val="uk-UA"/>
        </w:rPr>
        <w:t>.</w:t>
      </w:r>
    </w:p>
    <w:p w14:paraId="45997F3A" w14:textId="034AB9B7" w:rsidR="00A83B4F" w:rsidRDefault="0040146F" w:rsidP="00647856">
      <w:pPr>
        <w:pStyle w:val="a4"/>
        <w:spacing w:after="0" w:line="240" w:lineRule="auto"/>
        <w:ind w:left="0" w:firstLine="851"/>
        <w:jc w:val="both"/>
        <w:rPr>
          <w:rFonts w:ascii="Times New Roman" w:hAnsi="Times New Roman"/>
          <w:lang w:val="uk-UA"/>
        </w:rPr>
      </w:pPr>
      <w:r w:rsidRPr="00F36698">
        <w:rPr>
          <w:rFonts w:ascii="Times New Roman" w:hAnsi="Times New Roman"/>
          <w:lang w:val="uk-UA"/>
        </w:rPr>
        <w:t>Відсоток р</w:t>
      </w:r>
      <w:r w:rsidR="00615E0F" w:rsidRPr="00F36698">
        <w:rPr>
          <w:rFonts w:ascii="Times New Roman" w:hAnsi="Times New Roman"/>
          <w:lang w:val="uk-UA"/>
        </w:rPr>
        <w:t>еалізаці</w:t>
      </w:r>
      <w:r w:rsidR="00A67713" w:rsidRPr="00F36698">
        <w:rPr>
          <w:rFonts w:ascii="Times New Roman" w:hAnsi="Times New Roman"/>
          <w:lang w:val="uk-UA"/>
        </w:rPr>
        <w:t>ї</w:t>
      </w:r>
      <w:r w:rsidRPr="00F36698">
        <w:rPr>
          <w:rFonts w:ascii="Times New Roman" w:hAnsi="Times New Roman"/>
          <w:lang w:val="uk-UA"/>
        </w:rPr>
        <w:t xml:space="preserve"> продукції </w:t>
      </w:r>
      <w:r w:rsidR="00131364" w:rsidRPr="00F36698">
        <w:rPr>
          <w:rFonts w:ascii="Times New Roman" w:hAnsi="Times New Roman"/>
          <w:lang w:val="uk-UA"/>
        </w:rPr>
        <w:t>ПрАТ «</w:t>
      </w:r>
      <w:proofErr w:type="spellStart"/>
      <w:r w:rsidR="00131364" w:rsidRPr="00F36698">
        <w:rPr>
          <w:rFonts w:ascii="Times New Roman" w:hAnsi="Times New Roman"/>
          <w:lang w:val="uk-UA"/>
        </w:rPr>
        <w:t>Карлсберг</w:t>
      </w:r>
      <w:proofErr w:type="spellEnd"/>
      <w:r w:rsidR="00131364" w:rsidRPr="00F36698">
        <w:rPr>
          <w:rFonts w:ascii="Times New Roman" w:hAnsi="Times New Roman"/>
          <w:lang w:val="uk-UA"/>
        </w:rPr>
        <w:t xml:space="preserve"> Україна»</w:t>
      </w:r>
      <w:r w:rsidR="00615E0F" w:rsidRPr="00F36698">
        <w:rPr>
          <w:rFonts w:ascii="Times New Roman" w:hAnsi="Times New Roman"/>
          <w:lang w:val="uk-UA"/>
        </w:rPr>
        <w:t xml:space="preserve"> на території України</w:t>
      </w:r>
      <w:r w:rsidRPr="00F36698">
        <w:rPr>
          <w:rFonts w:ascii="Times New Roman" w:hAnsi="Times New Roman"/>
          <w:lang w:val="uk-UA"/>
        </w:rPr>
        <w:t xml:space="preserve"> в 201</w:t>
      </w:r>
      <w:r w:rsidR="0089560B">
        <w:rPr>
          <w:rFonts w:ascii="Times New Roman" w:hAnsi="Times New Roman"/>
          <w:lang w:val="uk-UA"/>
        </w:rPr>
        <w:t>9</w:t>
      </w:r>
      <w:r w:rsidRPr="00F36698">
        <w:rPr>
          <w:rFonts w:ascii="Times New Roman" w:hAnsi="Times New Roman"/>
          <w:lang w:val="uk-UA"/>
        </w:rPr>
        <w:t xml:space="preserve"> році склав </w:t>
      </w:r>
      <w:r w:rsidR="00615E0F" w:rsidRPr="00F36698">
        <w:rPr>
          <w:rFonts w:ascii="Times New Roman" w:hAnsi="Times New Roman"/>
          <w:lang w:val="uk-UA"/>
        </w:rPr>
        <w:t xml:space="preserve"> 9</w:t>
      </w:r>
      <w:r w:rsidR="0089560B">
        <w:rPr>
          <w:rFonts w:ascii="Times New Roman" w:hAnsi="Times New Roman"/>
          <w:lang w:val="uk-UA"/>
        </w:rPr>
        <w:t>5</w:t>
      </w:r>
      <w:r w:rsidR="00615E0F" w:rsidRPr="00F36698">
        <w:rPr>
          <w:rFonts w:ascii="Times New Roman" w:hAnsi="Times New Roman"/>
          <w:lang w:val="uk-UA"/>
        </w:rPr>
        <w:t>,</w:t>
      </w:r>
      <w:r w:rsidR="0089560B">
        <w:rPr>
          <w:rFonts w:ascii="Times New Roman" w:hAnsi="Times New Roman"/>
          <w:lang w:val="uk-UA"/>
        </w:rPr>
        <w:t>3</w:t>
      </w:r>
      <w:r w:rsidR="00615E0F" w:rsidRPr="00F36698">
        <w:rPr>
          <w:rFonts w:ascii="Times New Roman" w:hAnsi="Times New Roman"/>
          <w:lang w:val="uk-UA"/>
        </w:rPr>
        <w:t xml:space="preserve">%, експортна реалізація </w:t>
      </w:r>
      <w:r w:rsidR="0089560B">
        <w:rPr>
          <w:rFonts w:ascii="Times New Roman" w:hAnsi="Times New Roman"/>
          <w:lang w:val="uk-UA"/>
        </w:rPr>
        <w:t>4</w:t>
      </w:r>
      <w:r w:rsidR="00615E0F" w:rsidRPr="00F36698">
        <w:rPr>
          <w:rFonts w:ascii="Times New Roman" w:hAnsi="Times New Roman"/>
          <w:lang w:val="uk-UA"/>
        </w:rPr>
        <w:t>,</w:t>
      </w:r>
      <w:r w:rsidR="0089560B">
        <w:rPr>
          <w:rFonts w:ascii="Times New Roman" w:hAnsi="Times New Roman"/>
          <w:lang w:val="uk-UA"/>
        </w:rPr>
        <w:t>7</w:t>
      </w:r>
      <w:r w:rsidR="00615E0F" w:rsidRPr="00F36698">
        <w:rPr>
          <w:rFonts w:ascii="Times New Roman" w:hAnsi="Times New Roman"/>
          <w:lang w:val="uk-UA"/>
        </w:rPr>
        <w:t>%.</w:t>
      </w:r>
    </w:p>
    <w:p w14:paraId="3848ECA2" w14:textId="041C82DF" w:rsidR="0089560B" w:rsidRPr="00903A38" w:rsidRDefault="0089560B" w:rsidP="0089560B">
      <w:pPr>
        <w:pStyle w:val="a4"/>
        <w:spacing w:after="0" w:line="240" w:lineRule="auto"/>
        <w:ind w:left="0" w:firstLine="851"/>
        <w:jc w:val="both"/>
        <w:rPr>
          <w:rFonts w:ascii="Times New Roman" w:hAnsi="Times New Roman"/>
          <w:lang w:val="uk-UA"/>
        </w:rPr>
      </w:pPr>
      <w:r w:rsidRPr="00903A38">
        <w:rPr>
          <w:rFonts w:ascii="Times New Roman" w:hAnsi="Times New Roman"/>
          <w:lang w:val="uk-UA"/>
        </w:rPr>
        <w:lastRenderedPageBreak/>
        <w:t xml:space="preserve">Обсяги реалізації в 2019 році в цілому знизилися на 5,0% щодо показників за 2018 рік, але при цьому Група змогла виконати цільові показники прибутку на поточний рік завдяки підвищенню цін, поліпшенню </w:t>
      </w:r>
      <w:proofErr w:type="spellStart"/>
      <w:r w:rsidRPr="00903A38">
        <w:rPr>
          <w:rFonts w:ascii="Times New Roman" w:hAnsi="Times New Roman"/>
          <w:lang w:val="uk-UA"/>
        </w:rPr>
        <w:t>міксу</w:t>
      </w:r>
      <w:proofErr w:type="spellEnd"/>
      <w:r w:rsidRPr="00903A38">
        <w:rPr>
          <w:rFonts w:ascii="Times New Roman" w:hAnsi="Times New Roman"/>
          <w:lang w:val="uk-UA"/>
        </w:rPr>
        <w:t xml:space="preserve"> продукції, проектам ефективності у виробництві та логістиці і найкращим курсам.</w:t>
      </w:r>
    </w:p>
    <w:p w14:paraId="60AACD8E" w14:textId="58D3CA79" w:rsidR="0089560B" w:rsidRPr="00F12ED6" w:rsidRDefault="0089560B" w:rsidP="0089560B">
      <w:pPr>
        <w:pStyle w:val="a0"/>
        <w:spacing w:before="0" w:after="0"/>
        <w:ind w:firstLine="851"/>
        <w:rPr>
          <w:szCs w:val="22"/>
          <w:lang w:val="uk-UA"/>
        </w:rPr>
      </w:pPr>
      <w:r w:rsidRPr="00903A38">
        <w:rPr>
          <w:szCs w:val="22"/>
          <w:lang w:val="uk-UA"/>
        </w:rPr>
        <w:t>Розрахунок чистого та скоригованого чистого прибутку на акцію за рік, що закінчився 31 грудня 2019 р., базувався на сумі чистого прибутку власників простих акцій за рік за даними консолідованої фінансової звітності, який складав 1 379 265 тисяч гривень (31</w:t>
      </w:r>
      <w:r w:rsidRPr="00903A38">
        <w:rPr>
          <w:szCs w:val="22"/>
        </w:rPr>
        <w:t> </w:t>
      </w:r>
      <w:r w:rsidRPr="00903A38">
        <w:rPr>
          <w:szCs w:val="22"/>
          <w:lang w:val="uk-UA"/>
        </w:rPr>
        <w:t>грудня 2018 р.: 1 649 287 тисяч гривень), та середньозваженій кількості простих акцій, що перебували в обігу протягом періоду, яка складала 1 022 432 914 акцій (31 грудня 2018 р.: 1 022 432 914 акцій). Прибуток на акцію за 2019 рік</w:t>
      </w:r>
      <w:r w:rsidRPr="00903A38">
        <w:rPr>
          <w:szCs w:val="22"/>
          <w:lang w:val="ru-RU"/>
        </w:rPr>
        <w:t>,</w:t>
      </w:r>
      <w:r w:rsidRPr="00903A38">
        <w:rPr>
          <w:szCs w:val="22"/>
          <w:lang w:val="uk-UA"/>
        </w:rPr>
        <w:t xml:space="preserve"> розрахований на основі консолідованого прибутку, становить 1,3490</w:t>
      </w:r>
      <w:r w:rsidRPr="00903A38">
        <w:rPr>
          <w:szCs w:val="22"/>
          <w:lang w:val="ru-RU"/>
        </w:rPr>
        <w:t xml:space="preserve"> </w:t>
      </w:r>
      <w:r w:rsidRPr="00903A38">
        <w:rPr>
          <w:szCs w:val="22"/>
          <w:lang w:val="uk-UA"/>
        </w:rPr>
        <w:t xml:space="preserve">гривень на акцію (2018 р.: 1,6131 гривень на акцію). </w:t>
      </w:r>
      <w:r w:rsidR="00903A38" w:rsidRPr="00903A38">
        <w:rPr>
          <w:szCs w:val="22"/>
          <w:lang w:val="uk-UA"/>
        </w:rPr>
        <w:t>Група</w:t>
      </w:r>
      <w:r w:rsidRPr="00903A38">
        <w:rPr>
          <w:szCs w:val="22"/>
          <w:lang w:val="uk-UA"/>
        </w:rPr>
        <w:t xml:space="preserve"> не має потенційних простих акцій з </w:t>
      </w:r>
      <w:proofErr w:type="spellStart"/>
      <w:r w:rsidRPr="00903A38">
        <w:rPr>
          <w:szCs w:val="22"/>
          <w:lang w:val="uk-UA"/>
        </w:rPr>
        <w:t>розбавляючим</w:t>
      </w:r>
      <w:proofErr w:type="spellEnd"/>
      <w:r w:rsidRPr="00903A38">
        <w:rPr>
          <w:szCs w:val="22"/>
          <w:lang w:val="uk-UA"/>
        </w:rPr>
        <w:t xml:space="preserve"> ефектом.</w:t>
      </w:r>
    </w:p>
    <w:p w14:paraId="64C34EF6" w14:textId="77777777" w:rsidR="0089560B" w:rsidRPr="00F36698" w:rsidRDefault="0089560B" w:rsidP="00647856">
      <w:pPr>
        <w:pStyle w:val="a4"/>
        <w:spacing w:after="0" w:line="240" w:lineRule="auto"/>
        <w:ind w:left="0" w:firstLine="851"/>
        <w:jc w:val="both"/>
        <w:rPr>
          <w:rFonts w:ascii="Times New Roman" w:hAnsi="Times New Roman"/>
          <w:lang w:val="uk-UA"/>
        </w:rPr>
      </w:pPr>
    </w:p>
    <w:p w14:paraId="016C6BF8" w14:textId="30D16807" w:rsidR="00D871ED" w:rsidRPr="00F36698" w:rsidRDefault="00D871ED" w:rsidP="00B618A2">
      <w:pPr>
        <w:pStyle w:val="zcontents"/>
        <w:numPr>
          <w:ilvl w:val="0"/>
          <w:numId w:val="3"/>
        </w:numPr>
        <w:spacing w:after="0"/>
        <w:ind w:left="0" w:right="-483" w:firstLine="851"/>
        <w:outlineLvl w:val="0"/>
        <w:rPr>
          <w:b/>
          <w:color w:val="auto"/>
          <w:sz w:val="24"/>
          <w:szCs w:val="24"/>
          <w:lang w:val="uk-UA"/>
        </w:rPr>
      </w:pPr>
      <w:r w:rsidRPr="00F36698">
        <w:rPr>
          <w:b/>
          <w:color w:val="auto"/>
          <w:sz w:val="24"/>
          <w:szCs w:val="24"/>
          <w:lang w:val="uk-UA"/>
        </w:rPr>
        <w:t>Ліквідність та зобов’язання</w:t>
      </w:r>
    </w:p>
    <w:p w14:paraId="5E3900B9" w14:textId="61B4F10B" w:rsidR="00D871ED" w:rsidRPr="00F36698" w:rsidRDefault="0034550A" w:rsidP="00B618A2">
      <w:pPr>
        <w:pStyle w:val="a0"/>
        <w:spacing w:before="0" w:after="0"/>
        <w:ind w:firstLine="851"/>
        <w:rPr>
          <w:szCs w:val="22"/>
          <w:lang w:val="uk-UA"/>
        </w:rPr>
      </w:pPr>
      <w:r w:rsidRPr="00F36698">
        <w:rPr>
          <w:szCs w:val="22"/>
          <w:lang w:val="uk-UA"/>
        </w:rPr>
        <w:t>Ліквідність</w:t>
      </w:r>
      <w:r w:rsidR="00D871ED" w:rsidRPr="00F36698">
        <w:rPr>
          <w:szCs w:val="22"/>
          <w:lang w:val="uk-UA"/>
        </w:rPr>
        <w:t xml:space="preserve"> </w:t>
      </w:r>
      <w:r w:rsidR="00027A7A" w:rsidRPr="00F36698">
        <w:rPr>
          <w:szCs w:val="22"/>
          <w:lang w:val="uk-UA"/>
        </w:rPr>
        <w:t>Групи</w:t>
      </w:r>
      <w:r w:rsidR="00D871ED" w:rsidRPr="00F36698">
        <w:rPr>
          <w:szCs w:val="22"/>
          <w:lang w:val="uk-UA"/>
        </w:rPr>
        <w:t xml:space="preserve"> та результати її діяльності в 201</w:t>
      </w:r>
      <w:r w:rsidR="00626351">
        <w:rPr>
          <w:szCs w:val="22"/>
          <w:lang w:val="uk-UA"/>
        </w:rPr>
        <w:t>9</w:t>
      </w:r>
      <w:r w:rsidR="00D871ED" w:rsidRPr="00F36698">
        <w:rPr>
          <w:szCs w:val="22"/>
          <w:lang w:val="uk-UA"/>
        </w:rPr>
        <w:t xml:space="preserve"> році </w:t>
      </w:r>
      <w:r w:rsidRPr="00F36698">
        <w:rPr>
          <w:szCs w:val="22"/>
          <w:lang w:val="uk-UA"/>
        </w:rPr>
        <w:t>можна оцінити за наступними показниками: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3082"/>
        <w:gridCol w:w="1576"/>
        <w:gridCol w:w="1701"/>
        <w:gridCol w:w="2262"/>
      </w:tblGrid>
      <w:tr w:rsidR="00D871ED" w:rsidRPr="00F36698" w14:paraId="5DE2094A" w14:textId="77777777" w:rsidTr="00673592">
        <w:tc>
          <w:tcPr>
            <w:tcW w:w="724" w:type="dxa"/>
          </w:tcPr>
          <w:p w14:paraId="4BDDA7BA" w14:textId="77777777" w:rsidR="00D871ED" w:rsidRPr="00F36698" w:rsidRDefault="00D871ED" w:rsidP="00A83B4F">
            <w:pPr>
              <w:pStyle w:val="a0"/>
              <w:jc w:val="center"/>
              <w:rPr>
                <w:szCs w:val="22"/>
                <w:lang w:val="uk-UA"/>
              </w:rPr>
            </w:pPr>
            <w:r w:rsidRPr="00F36698">
              <w:rPr>
                <w:szCs w:val="22"/>
                <w:lang w:val="uk-UA"/>
              </w:rPr>
              <w:t>№п/п</w:t>
            </w:r>
          </w:p>
        </w:tc>
        <w:tc>
          <w:tcPr>
            <w:tcW w:w="3082" w:type="dxa"/>
          </w:tcPr>
          <w:p w14:paraId="11786157" w14:textId="77777777" w:rsidR="00D871ED" w:rsidRPr="00F36698" w:rsidRDefault="00D871ED" w:rsidP="00A83B4F">
            <w:pPr>
              <w:pStyle w:val="a0"/>
              <w:jc w:val="center"/>
              <w:rPr>
                <w:szCs w:val="22"/>
                <w:lang w:val="uk-UA"/>
              </w:rPr>
            </w:pPr>
            <w:r w:rsidRPr="00F36698">
              <w:rPr>
                <w:szCs w:val="22"/>
                <w:lang w:val="uk-UA"/>
              </w:rPr>
              <w:t>Назва коефіцієнту та формула розрахунку</w:t>
            </w:r>
          </w:p>
        </w:tc>
        <w:tc>
          <w:tcPr>
            <w:tcW w:w="1576" w:type="dxa"/>
          </w:tcPr>
          <w:p w14:paraId="523B071E" w14:textId="7576A272" w:rsidR="00D871ED" w:rsidRPr="00F36698" w:rsidRDefault="00D871ED" w:rsidP="00A83B4F">
            <w:pPr>
              <w:pStyle w:val="a0"/>
              <w:jc w:val="center"/>
              <w:rPr>
                <w:szCs w:val="22"/>
                <w:lang w:val="uk-UA"/>
              </w:rPr>
            </w:pPr>
            <w:r w:rsidRPr="00F36698">
              <w:rPr>
                <w:szCs w:val="22"/>
                <w:lang w:val="uk-UA"/>
              </w:rPr>
              <w:t>Розрахункове значення на 31.12.201</w:t>
            </w:r>
            <w:r w:rsidR="00903A38">
              <w:rPr>
                <w:szCs w:val="22"/>
                <w:lang w:val="uk-UA"/>
              </w:rPr>
              <w:t>9</w:t>
            </w:r>
          </w:p>
        </w:tc>
        <w:tc>
          <w:tcPr>
            <w:tcW w:w="1701" w:type="dxa"/>
          </w:tcPr>
          <w:p w14:paraId="3D8CF2CC" w14:textId="174330ED" w:rsidR="00D871ED" w:rsidRPr="00F36698" w:rsidRDefault="00D871ED" w:rsidP="00A83B4F">
            <w:pPr>
              <w:pStyle w:val="a0"/>
              <w:jc w:val="center"/>
              <w:rPr>
                <w:szCs w:val="22"/>
                <w:lang w:val="uk-UA"/>
              </w:rPr>
            </w:pPr>
            <w:r w:rsidRPr="00F36698">
              <w:rPr>
                <w:szCs w:val="22"/>
                <w:lang w:val="uk-UA"/>
              </w:rPr>
              <w:t>Розрахункове значення на  31.12.201</w:t>
            </w:r>
            <w:r w:rsidR="00903A38">
              <w:rPr>
                <w:szCs w:val="22"/>
                <w:lang w:val="uk-UA"/>
              </w:rPr>
              <w:t>8</w:t>
            </w:r>
          </w:p>
        </w:tc>
        <w:tc>
          <w:tcPr>
            <w:tcW w:w="2262" w:type="dxa"/>
          </w:tcPr>
          <w:p w14:paraId="634B6156" w14:textId="77777777" w:rsidR="00D871ED" w:rsidRPr="00F36698" w:rsidRDefault="00D871ED" w:rsidP="00A83B4F">
            <w:pPr>
              <w:pStyle w:val="a0"/>
              <w:jc w:val="center"/>
              <w:rPr>
                <w:szCs w:val="22"/>
                <w:lang w:val="uk-UA"/>
              </w:rPr>
            </w:pPr>
            <w:r w:rsidRPr="00F36698">
              <w:rPr>
                <w:szCs w:val="22"/>
                <w:lang w:val="uk-UA"/>
              </w:rPr>
              <w:t>Оптимальне позитивне значення показника</w:t>
            </w:r>
          </w:p>
        </w:tc>
      </w:tr>
      <w:tr w:rsidR="00D871ED" w:rsidRPr="00F36698" w14:paraId="13211F74" w14:textId="77777777" w:rsidTr="00673592">
        <w:tc>
          <w:tcPr>
            <w:tcW w:w="724" w:type="dxa"/>
          </w:tcPr>
          <w:p w14:paraId="438B4F0C" w14:textId="77777777" w:rsidR="00D871ED" w:rsidRPr="00F36698" w:rsidRDefault="00D871ED" w:rsidP="00A83B4F">
            <w:pPr>
              <w:pStyle w:val="a0"/>
              <w:rPr>
                <w:szCs w:val="22"/>
                <w:lang w:val="uk-UA"/>
              </w:rPr>
            </w:pPr>
            <w:r w:rsidRPr="00F36698">
              <w:rPr>
                <w:szCs w:val="22"/>
                <w:lang w:val="uk-UA"/>
              </w:rPr>
              <w:t>1</w:t>
            </w:r>
          </w:p>
        </w:tc>
        <w:tc>
          <w:tcPr>
            <w:tcW w:w="3082" w:type="dxa"/>
          </w:tcPr>
          <w:p w14:paraId="5264602A" w14:textId="77777777" w:rsidR="00D871ED" w:rsidRPr="00F36698" w:rsidRDefault="00D871ED" w:rsidP="00A83B4F">
            <w:pPr>
              <w:pStyle w:val="a0"/>
              <w:rPr>
                <w:szCs w:val="22"/>
                <w:lang w:val="uk-UA"/>
              </w:rPr>
            </w:pPr>
            <w:r w:rsidRPr="00F36698">
              <w:rPr>
                <w:szCs w:val="22"/>
                <w:lang w:val="uk-UA"/>
              </w:rPr>
              <w:t xml:space="preserve">Коефіцієнт покриття (загальної ліквідності) </w:t>
            </w:r>
          </w:p>
          <w:p w14:paraId="6FCA1F2B" w14:textId="77777777" w:rsidR="00D871ED" w:rsidRPr="00F36698" w:rsidRDefault="00D871ED" w:rsidP="00A83B4F">
            <w:pPr>
              <w:pStyle w:val="a0"/>
              <w:rPr>
                <w:szCs w:val="22"/>
                <w:lang w:val="uk-UA"/>
              </w:rPr>
            </w:pPr>
            <w:r w:rsidRPr="00F36698">
              <w:rPr>
                <w:szCs w:val="22"/>
                <w:lang w:val="uk-UA"/>
              </w:rPr>
              <w:t>Ф.1 (р. 1195/р.1695)</w:t>
            </w:r>
          </w:p>
        </w:tc>
        <w:tc>
          <w:tcPr>
            <w:tcW w:w="1576" w:type="dxa"/>
          </w:tcPr>
          <w:p w14:paraId="381AB4C0" w14:textId="6736F59A" w:rsidR="00D871ED" w:rsidRPr="00F36698" w:rsidRDefault="00D871ED" w:rsidP="00A152E7">
            <w:pPr>
              <w:pStyle w:val="a0"/>
              <w:jc w:val="right"/>
              <w:rPr>
                <w:szCs w:val="22"/>
                <w:lang w:val="uk-UA"/>
              </w:rPr>
            </w:pPr>
            <w:r w:rsidRPr="00F36698">
              <w:rPr>
                <w:szCs w:val="22"/>
                <w:lang w:val="uk-UA"/>
              </w:rPr>
              <w:t>1,</w:t>
            </w:r>
            <w:r w:rsidR="00903A38">
              <w:rPr>
                <w:szCs w:val="22"/>
                <w:lang w:val="uk-UA"/>
              </w:rPr>
              <w:t>46</w:t>
            </w:r>
          </w:p>
        </w:tc>
        <w:tc>
          <w:tcPr>
            <w:tcW w:w="1701" w:type="dxa"/>
          </w:tcPr>
          <w:p w14:paraId="7394F49A" w14:textId="79F66F9E" w:rsidR="00D871ED" w:rsidRPr="00F36698" w:rsidRDefault="005F3DF6" w:rsidP="00A152E7">
            <w:pPr>
              <w:pStyle w:val="a0"/>
              <w:jc w:val="right"/>
              <w:rPr>
                <w:szCs w:val="22"/>
                <w:lang w:val="uk-UA"/>
              </w:rPr>
            </w:pPr>
            <w:r w:rsidRPr="00F36698">
              <w:rPr>
                <w:szCs w:val="22"/>
              </w:rPr>
              <w:t>1</w:t>
            </w:r>
            <w:r w:rsidR="00D871ED" w:rsidRPr="00F36698">
              <w:rPr>
                <w:szCs w:val="22"/>
                <w:lang w:val="uk-UA"/>
              </w:rPr>
              <w:t>,</w:t>
            </w:r>
            <w:r w:rsidR="00D109ED" w:rsidRPr="00F36698">
              <w:rPr>
                <w:szCs w:val="22"/>
                <w:lang w:val="uk-UA"/>
              </w:rPr>
              <w:t>5</w:t>
            </w:r>
            <w:r w:rsidR="00903A38">
              <w:rPr>
                <w:szCs w:val="22"/>
                <w:lang w:val="uk-UA"/>
              </w:rPr>
              <w:t>1</w:t>
            </w:r>
          </w:p>
        </w:tc>
        <w:tc>
          <w:tcPr>
            <w:tcW w:w="2262" w:type="dxa"/>
          </w:tcPr>
          <w:p w14:paraId="3478A365" w14:textId="2F907E66" w:rsidR="00D871ED" w:rsidRPr="00F36698" w:rsidRDefault="00D871ED" w:rsidP="00A83B4F">
            <w:pPr>
              <w:pStyle w:val="a0"/>
              <w:jc w:val="center"/>
              <w:rPr>
                <w:szCs w:val="22"/>
                <w:lang w:val="uk-UA"/>
              </w:rPr>
            </w:pPr>
            <w:r w:rsidRPr="00F36698">
              <w:rPr>
                <w:szCs w:val="22"/>
                <w:lang w:val="uk-UA"/>
              </w:rPr>
              <w:t>Більше 1</w:t>
            </w:r>
          </w:p>
        </w:tc>
      </w:tr>
      <w:tr w:rsidR="00D871ED" w:rsidRPr="00F36698" w14:paraId="28C82F8B" w14:textId="77777777" w:rsidTr="00673592">
        <w:tc>
          <w:tcPr>
            <w:tcW w:w="724" w:type="dxa"/>
          </w:tcPr>
          <w:p w14:paraId="78C05CBC" w14:textId="77777777" w:rsidR="00D871ED" w:rsidRPr="00F36698" w:rsidRDefault="00D871ED" w:rsidP="00A83B4F">
            <w:pPr>
              <w:pStyle w:val="a0"/>
              <w:rPr>
                <w:szCs w:val="22"/>
                <w:lang w:val="uk-UA"/>
              </w:rPr>
            </w:pPr>
            <w:r w:rsidRPr="00F36698">
              <w:rPr>
                <w:szCs w:val="22"/>
                <w:lang w:val="uk-UA"/>
              </w:rPr>
              <w:t>2</w:t>
            </w:r>
          </w:p>
        </w:tc>
        <w:tc>
          <w:tcPr>
            <w:tcW w:w="3082" w:type="dxa"/>
          </w:tcPr>
          <w:p w14:paraId="06B28FF6" w14:textId="77777777" w:rsidR="00D871ED" w:rsidRPr="00F36698" w:rsidRDefault="00D871ED" w:rsidP="00A83B4F">
            <w:pPr>
              <w:pStyle w:val="a0"/>
              <w:rPr>
                <w:szCs w:val="22"/>
                <w:lang w:val="uk-UA"/>
              </w:rPr>
            </w:pPr>
            <w:r w:rsidRPr="00F36698">
              <w:rPr>
                <w:szCs w:val="22"/>
                <w:lang w:val="uk-UA"/>
              </w:rPr>
              <w:t xml:space="preserve">Коефіцієнт абсолютної ліквідності  </w:t>
            </w:r>
          </w:p>
          <w:p w14:paraId="0B4986FE" w14:textId="77777777" w:rsidR="00D871ED" w:rsidRPr="00F36698" w:rsidRDefault="00D871ED" w:rsidP="00A83B4F">
            <w:pPr>
              <w:pStyle w:val="a0"/>
              <w:rPr>
                <w:szCs w:val="22"/>
                <w:lang w:val="uk-UA"/>
              </w:rPr>
            </w:pPr>
            <w:r w:rsidRPr="00F36698">
              <w:rPr>
                <w:szCs w:val="22"/>
                <w:lang w:val="uk-UA"/>
              </w:rPr>
              <w:t>Ф.1 (р. 1160+р.1165)/р.1695)</w:t>
            </w:r>
          </w:p>
        </w:tc>
        <w:tc>
          <w:tcPr>
            <w:tcW w:w="1576" w:type="dxa"/>
          </w:tcPr>
          <w:p w14:paraId="1ECC81B6" w14:textId="41DAEA8F" w:rsidR="00D871ED" w:rsidRPr="00F36698" w:rsidRDefault="00D871ED" w:rsidP="00A152E7">
            <w:pPr>
              <w:pStyle w:val="a0"/>
              <w:jc w:val="right"/>
              <w:rPr>
                <w:szCs w:val="22"/>
                <w:lang w:val="uk-UA"/>
              </w:rPr>
            </w:pPr>
            <w:r w:rsidRPr="00F36698">
              <w:rPr>
                <w:szCs w:val="22"/>
                <w:lang w:val="uk-UA"/>
              </w:rPr>
              <w:t>0,7</w:t>
            </w:r>
            <w:r w:rsidR="00903A38">
              <w:rPr>
                <w:szCs w:val="22"/>
                <w:lang w:val="uk-UA"/>
              </w:rPr>
              <w:t>0</w:t>
            </w:r>
          </w:p>
        </w:tc>
        <w:tc>
          <w:tcPr>
            <w:tcW w:w="1701" w:type="dxa"/>
          </w:tcPr>
          <w:p w14:paraId="2698E8E1" w14:textId="0EB398BA" w:rsidR="00D871ED" w:rsidRPr="00F36698" w:rsidRDefault="00903A38" w:rsidP="00A152E7">
            <w:pPr>
              <w:pStyle w:val="a0"/>
              <w:jc w:val="right"/>
              <w:rPr>
                <w:szCs w:val="22"/>
                <w:lang w:val="uk-UA"/>
              </w:rPr>
            </w:pPr>
            <w:r>
              <w:rPr>
                <w:szCs w:val="22"/>
                <w:lang w:val="uk-UA"/>
              </w:rPr>
              <w:t>0</w:t>
            </w:r>
            <w:r w:rsidR="00D871ED" w:rsidRPr="00F36698">
              <w:rPr>
                <w:szCs w:val="22"/>
                <w:lang w:val="uk-UA"/>
              </w:rPr>
              <w:t>,</w:t>
            </w:r>
            <w:r>
              <w:rPr>
                <w:szCs w:val="22"/>
                <w:lang w:val="uk-UA"/>
              </w:rPr>
              <w:t>79</w:t>
            </w:r>
          </w:p>
        </w:tc>
        <w:tc>
          <w:tcPr>
            <w:tcW w:w="2262" w:type="dxa"/>
          </w:tcPr>
          <w:p w14:paraId="532AB756" w14:textId="77777777" w:rsidR="00D871ED" w:rsidRPr="00F36698" w:rsidRDefault="00D871ED" w:rsidP="00A83B4F">
            <w:pPr>
              <w:pStyle w:val="a0"/>
              <w:jc w:val="center"/>
              <w:rPr>
                <w:szCs w:val="22"/>
                <w:lang w:val="uk-UA"/>
              </w:rPr>
            </w:pPr>
            <w:r w:rsidRPr="00F36698">
              <w:rPr>
                <w:szCs w:val="22"/>
                <w:lang w:val="uk-UA"/>
              </w:rPr>
              <w:t>0,25 - 0,50</w:t>
            </w:r>
          </w:p>
        </w:tc>
      </w:tr>
      <w:tr w:rsidR="00D871ED" w:rsidRPr="00F36698" w14:paraId="763040E4" w14:textId="77777777" w:rsidTr="00673592">
        <w:tc>
          <w:tcPr>
            <w:tcW w:w="724" w:type="dxa"/>
          </w:tcPr>
          <w:p w14:paraId="22D49E0C" w14:textId="77777777" w:rsidR="00D871ED" w:rsidRPr="00F36698" w:rsidRDefault="00D871ED" w:rsidP="00A83B4F">
            <w:pPr>
              <w:pStyle w:val="a0"/>
              <w:rPr>
                <w:szCs w:val="22"/>
                <w:lang w:val="uk-UA"/>
              </w:rPr>
            </w:pPr>
            <w:r w:rsidRPr="00F36698">
              <w:rPr>
                <w:szCs w:val="22"/>
                <w:lang w:val="uk-UA"/>
              </w:rPr>
              <w:t>3</w:t>
            </w:r>
          </w:p>
        </w:tc>
        <w:tc>
          <w:tcPr>
            <w:tcW w:w="3082" w:type="dxa"/>
          </w:tcPr>
          <w:p w14:paraId="51BFEED3" w14:textId="77777777" w:rsidR="00D871ED" w:rsidRPr="00F36698" w:rsidRDefault="00D871ED" w:rsidP="00A83B4F">
            <w:pPr>
              <w:pStyle w:val="a0"/>
              <w:rPr>
                <w:szCs w:val="22"/>
                <w:lang w:val="uk-UA"/>
              </w:rPr>
            </w:pPr>
            <w:r w:rsidRPr="00F36698">
              <w:rPr>
                <w:szCs w:val="22"/>
                <w:lang w:val="uk-UA"/>
              </w:rPr>
              <w:t>Коефіцієнт автономії (фінансової незалежності)</w:t>
            </w:r>
          </w:p>
          <w:p w14:paraId="4B3A04E5" w14:textId="77777777" w:rsidR="00D871ED" w:rsidRPr="00F36698" w:rsidRDefault="00D871ED" w:rsidP="00A83B4F">
            <w:pPr>
              <w:pStyle w:val="a0"/>
              <w:rPr>
                <w:szCs w:val="22"/>
                <w:lang w:val="uk-UA"/>
              </w:rPr>
            </w:pPr>
            <w:r w:rsidRPr="00F36698">
              <w:rPr>
                <w:szCs w:val="22"/>
                <w:lang w:val="uk-UA"/>
              </w:rPr>
              <w:t>Ф.1 (р.1495/р.1300)</w:t>
            </w:r>
          </w:p>
        </w:tc>
        <w:tc>
          <w:tcPr>
            <w:tcW w:w="1576" w:type="dxa"/>
          </w:tcPr>
          <w:p w14:paraId="0BDAA2C8" w14:textId="75EB4079" w:rsidR="00D871ED" w:rsidRPr="00714FC7" w:rsidRDefault="00D871ED" w:rsidP="00A152E7">
            <w:pPr>
              <w:pStyle w:val="a0"/>
              <w:jc w:val="right"/>
            </w:pPr>
            <w:r w:rsidRPr="00F36698">
              <w:rPr>
                <w:szCs w:val="22"/>
                <w:lang w:val="uk-UA"/>
              </w:rPr>
              <w:t>0,6</w:t>
            </w:r>
            <w:r w:rsidR="00CC79EA">
              <w:rPr>
                <w:szCs w:val="22"/>
                <w:lang w:val="uk-UA"/>
              </w:rPr>
              <w:t>3</w:t>
            </w:r>
          </w:p>
        </w:tc>
        <w:tc>
          <w:tcPr>
            <w:tcW w:w="1701" w:type="dxa"/>
          </w:tcPr>
          <w:p w14:paraId="5DA3811C" w14:textId="77777777" w:rsidR="00D871ED" w:rsidRPr="00F36698" w:rsidRDefault="00D871ED" w:rsidP="00A83B4F">
            <w:pPr>
              <w:pStyle w:val="a0"/>
              <w:jc w:val="right"/>
              <w:rPr>
                <w:szCs w:val="22"/>
                <w:lang w:val="uk-UA"/>
              </w:rPr>
            </w:pPr>
            <w:r w:rsidRPr="00F36698">
              <w:rPr>
                <w:szCs w:val="22"/>
                <w:lang w:val="uk-UA"/>
              </w:rPr>
              <w:t>0,65</w:t>
            </w:r>
          </w:p>
        </w:tc>
        <w:tc>
          <w:tcPr>
            <w:tcW w:w="2262" w:type="dxa"/>
          </w:tcPr>
          <w:p w14:paraId="649D00B0" w14:textId="779D482A" w:rsidR="00D871ED" w:rsidRPr="00F36698" w:rsidRDefault="00D871ED" w:rsidP="00A152E7">
            <w:pPr>
              <w:pStyle w:val="a0"/>
              <w:jc w:val="center"/>
              <w:rPr>
                <w:szCs w:val="22"/>
                <w:lang w:val="uk-UA"/>
              </w:rPr>
            </w:pPr>
            <w:r w:rsidRPr="00F36698">
              <w:rPr>
                <w:szCs w:val="22"/>
                <w:lang w:val="uk-UA"/>
              </w:rPr>
              <w:t xml:space="preserve">Більше </w:t>
            </w:r>
            <w:r w:rsidR="00D94ABB" w:rsidRPr="00714FC7">
              <w:t>0,5</w:t>
            </w:r>
          </w:p>
        </w:tc>
      </w:tr>
      <w:tr w:rsidR="00D871ED" w:rsidRPr="00F36698" w14:paraId="2B2859BB" w14:textId="77777777" w:rsidTr="00673592">
        <w:tc>
          <w:tcPr>
            <w:tcW w:w="724" w:type="dxa"/>
          </w:tcPr>
          <w:p w14:paraId="34366CAE" w14:textId="77777777" w:rsidR="00D871ED" w:rsidRPr="00F36698" w:rsidRDefault="00D871ED" w:rsidP="00A83B4F">
            <w:pPr>
              <w:pStyle w:val="a0"/>
              <w:rPr>
                <w:szCs w:val="22"/>
                <w:lang w:val="uk-UA"/>
              </w:rPr>
            </w:pPr>
            <w:r w:rsidRPr="00F36698">
              <w:rPr>
                <w:szCs w:val="22"/>
                <w:lang w:val="uk-UA"/>
              </w:rPr>
              <w:t>4</w:t>
            </w:r>
          </w:p>
        </w:tc>
        <w:tc>
          <w:tcPr>
            <w:tcW w:w="3082" w:type="dxa"/>
          </w:tcPr>
          <w:p w14:paraId="26F420CF" w14:textId="77777777" w:rsidR="00D871ED" w:rsidRPr="00F36698" w:rsidRDefault="00D871ED" w:rsidP="00A83B4F">
            <w:pPr>
              <w:pStyle w:val="a0"/>
              <w:rPr>
                <w:szCs w:val="22"/>
                <w:lang w:val="uk-UA"/>
              </w:rPr>
            </w:pPr>
            <w:r w:rsidRPr="00F36698">
              <w:rPr>
                <w:szCs w:val="22"/>
                <w:lang w:val="uk-UA"/>
              </w:rPr>
              <w:t>Коефіцієнт фінансової стійкості (платоспроможності)</w:t>
            </w:r>
          </w:p>
          <w:p w14:paraId="7E9B779E" w14:textId="77777777" w:rsidR="00D871ED" w:rsidRPr="00F36698" w:rsidRDefault="00D871ED" w:rsidP="00A83B4F">
            <w:pPr>
              <w:pStyle w:val="a0"/>
              <w:rPr>
                <w:szCs w:val="22"/>
                <w:lang w:val="uk-UA"/>
              </w:rPr>
            </w:pPr>
            <w:r w:rsidRPr="00F36698">
              <w:rPr>
                <w:szCs w:val="22"/>
                <w:lang w:val="uk-UA"/>
              </w:rPr>
              <w:t>Ф.1 (р.1495/р.1695)</w:t>
            </w:r>
          </w:p>
        </w:tc>
        <w:tc>
          <w:tcPr>
            <w:tcW w:w="1576" w:type="dxa"/>
          </w:tcPr>
          <w:p w14:paraId="2D48E11C" w14:textId="55FA5737" w:rsidR="00D871ED" w:rsidRPr="00F36698" w:rsidRDefault="00D871ED" w:rsidP="00A152E7">
            <w:pPr>
              <w:pStyle w:val="a0"/>
              <w:jc w:val="right"/>
              <w:rPr>
                <w:szCs w:val="22"/>
                <w:lang w:val="uk-UA"/>
              </w:rPr>
            </w:pPr>
            <w:r w:rsidRPr="00F36698">
              <w:rPr>
                <w:szCs w:val="22"/>
                <w:lang w:val="uk-UA"/>
              </w:rPr>
              <w:t>1,</w:t>
            </w:r>
            <w:r w:rsidR="00CC79EA">
              <w:rPr>
                <w:szCs w:val="22"/>
                <w:lang w:val="uk-UA"/>
              </w:rPr>
              <w:t>74</w:t>
            </w:r>
          </w:p>
        </w:tc>
        <w:tc>
          <w:tcPr>
            <w:tcW w:w="1701" w:type="dxa"/>
          </w:tcPr>
          <w:p w14:paraId="5FF0BA9F" w14:textId="563D3351" w:rsidR="00D871ED" w:rsidRPr="00F36698" w:rsidRDefault="00D871ED" w:rsidP="00A152E7">
            <w:pPr>
              <w:pStyle w:val="a0"/>
              <w:jc w:val="right"/>
              <w:rPr>
                <w:szCs w:val="22"/>
                <w:lang w:val="uk-UA"/>
              </w:rPr>
            </w:pPr>
            <w:r w:rsidRPr="00F36698">
              <w:rPr>
                <w:szCs w:val="22"/>
                <w:lang w:val="uk-UA"/>
              </w:rPr>
              <w:t>1,8</w:t>
            </w:r>
            <w:r w:rsidR="00903A38">
              <w:rPr>
                <w:szCs w:val="22"/>
                <w:lang w:val="uk-UA"/>
              </w:rPr>
              <w:t>3</w:t>
            </w:r>
          </w:p>
        </w:tc>
        <w:tc>
          <w:tcPr>
            <w:tcW w:w="2262" w:type="dxa"/>
          </w:tcPr>
          <w:p w14:paraId="31346298" w14:textId="77777777" w:rsidR="00D871ED" w:rsidRPr="00F36698" w:rsidRDefault="00D871ED" w:rsidP="00A83B4F">
            <w:pPr>
              <w:pStyle w:val="a0"/>
              <w:jc w:val="center"/>
              <w:rPr>
                <w:szCs w:val="22"/>
                <w:lang w:val="uk-UA"/>
              </w:rPr>
            </w:pPr>
            <w:r w:rsidRPr="00F36698">
              <w:rPr>
                <w:szCs w:val="22"/>
                <w:lang w:val="uk-UA"/>
              </w:rPr>
              <w:t>Більше 0,5</w:t>
            </w:r>
          </w:p>
          <w:p w14:paraId="41B72C39" w14:textId="77777777" w:rsidR="00D871ED" w:rsidRPr="00F36698" w:rsidRDefault="00D871ED" w:rsidP="00A83B4F">
            <w:pPr>
              <w:pStyle w:val="a0"/>
              <w:jc w:val="center"/>
              <w:rPr>
                <w:szCs w:val="22"/>
                <w:lang w:val="uk-UA"/>
              </w:rPr>
            </w:pPr>
          </w:p>
        </w:tc>
      </w:tr>
    </w:tbl>
    <w:p w14:paraId="4607184D" w14:textId="501C23ED" w:rsidR="00D871ED" w:rsidRPr="00F36698" w:rsidRDefault="00D871ED" w:rsidP="00B618A2">
      <w:pPr>
        <w:pStyle w:val="a0"/>
        <w:spacing w:before="0" w:after="0"/>
        <w:ind w:firstLine="851"/>
        <w:rPr>
          <w:lang w:val="uk-UA"/>
        </w:rPr>
      </w:pPr>
      <w:r w:rsidRPr="00F36698">
        <w:rPr>
          <w:lang w:val="uk-UA"/>
        </w:rPr>
        <w:t xml:space="preserve">Коефіцієнт загальної ліквідності (покриття) - показує, яку частину поточних зобов’язань </w:t>
      </w:r>
      <w:r w:rsidR="005F5D1B" w:rsidRPr="00F36698">
        <w:rPr>
          <w:lang w:val="uk-UA"/>
        </w:rPr>
        <w:t>Група</w:t>
      </w:r>
      <w:r w:rsidRPr="00F36698">
        <w:rPr>
          <w:lang w:val="uk-UA"/>
        </w:rPr>
        <w:t xml:space="preserve"> спроможн</w:t>
      </w:r>
      <w:r w:rsidR="005F5D1B" w:rsidRPr="00F36698">
        <w:rPr>
          <w:lang w:val="uk-UA"/>
        </w:rPr>
        <w:t>а</w:t>
      </w:r>
      <w:r w:rsidRPr="00F36698">
        <w:rPr>
          <w:lang w:val="uk-UA"/>
        </w:rPr>
        <w:t xml:space="preserve"> сплатити у випадку успішної реалізації </w:t>
      </w:r>
      <w:r w:rsidR="005F5D1B" w:rsidRPr="00F36698">
        <w:rPr>
          <w:lang w:val="uk-UA"/>
        </w:rPr>
        <w:t>її</w:t>
      </w:r>
      <w:r w:rsidRPr="00F36698">
        <w:rPr>
          <w:lang w:val="uk-UA"/>
        </w:rPr>
        <w:t xml:space="preserve"> оборотних активів, у вигляді поточних фінансових інвестицій, та інкасації поточної дебіторської заборгованості. Коефіцієнт покриття на кінець періоду перевищує  оптимальне значення.</w:t>
      </w:r>
    </w:p>
    <w:p w14:paraId="193C12C0" w14:textId="61F146DD" w:rsidR="00D871ED" w:rsidRPr="00F36698" w:rsidRDefault="00D871ED" w:rsidP="00B618A2">
      <w:pPr>
        <w:pStyle w:val="a0"/>
        <w:spacing w:before="0" w:after="0"/>
        <w:ind w:firstLine="851"/>
        <w:rPr>
          <w:lang w:val="uk-UA"/>
        </w:rPr>
      </w:pPr>
      <w:r w:rsidRPr="00F36698">
        <w:rPr>
          <w:lang w:val="uk-UA"/>
        </w:rPr>
        <w:t xml:space="preserve"> Коефіцієнт абсолютної ліквідності - показує, яку частину поточних зобов’язань </w:t>
      </w:r>
      <w:r w:rsidR="005F5D1B" w:rsidRPr="00F36698">
        <w:rPr>
          <w:lang w:val="uk-UA"/>
        </w:rPr>
        <w:t>Група</w:t>
      </w:r>
      <w:r w:rsidRPr="00F36698">
        <w:rPr>
          <w:lang w:val="uk-UA"/>
        </w:rPr>
        <w:t xml:space="preserve"> може погасити своїми коштами негайно. Станом на 31.12.201</w:t>
      </w:r>
      <w:r w:rsidR="00CC79EA">
        <w:rPr>
          <w:lang w:val="uk-UA"/>
        </w:rPr>
        <w:t>8</w:t>
      </w:r>
      <w:r w:rsidRPr="00F36698">
        <w:rPr>
          <w:lang w:val="uk-UA"/>
        </w:rPr>
        <w:t>р. та 31.12.201</w:t>
      </w:r>
      <w:r w:rsidR="00CC79EA">
        <w:rPr>
          <w:lang w:val="uk-UA"/>
        </w:rPr>
        <w:t>9</w:t>
      </w:r>
      <w:r w:rsidRPr="00F36698">
        <w:rPr>
          <w:lang w:val="uk-UA"/>
        </w:rPr>
        <w:t>р</w:t>
      </w:r>
      <w:r w:rsidR="00CC79EA">
        <w:rPr>
          <w:lang w:val="uk-UA"/>
        </w:rPr>
        <w:t>.</w:t>
      </w:r>
      <w:r w:rsidRPr="00F36698">
        <w:rPr>
          <w:lang w:val="uk-UA"/>
        </w:rPr>
        <w:t xml:space="preserve"> значення показника абсолютної ліквідності перевищує оптимальне значення. </w:t>
      </w:r>
    </w:p>
    <w:p w14:paraId="30A7FBE2" w14:textId="5201790D" w:rsidR="00D871ED" w:rsidRPr="00F36698" w:rsidRDefault="00D871ED" w:rsidP="00B618A2">
      <w:pPr>
        <w:pStyle w:val="a0"/>
        <w:spacing w:before="0" w:after="0"/>
        <w:ind w:firstLine="851"/>
        <w:rPr>
          <w:lang w:val="uk-UA"/>
        </w:rPr>
      </w:pPr>
      <w:r w:rsidRPr="00F36698">
        <w:rPr>
          <w:lang w:val="uk-UA"/>
        </w:rPr>
        <w:t xml:space="preserve">Коефіцієнт автономії (фінансової незалежності) - показує, яку частину у загальних </w:t>
      </w:r>
      <w:proofErr w:type="spellStart"/>
      <w:r w:rsidRPr="00F36698">
        <w:rPr>
          <w:lang w:val="uk-UA"/>
        </w:rPr>
        <w:t>вкладеннях</w:t>
      </w:r>
      <w:proofErr w:type="spellEnd"/>
      <w:r w:rsidRPr="00F36698">
        <w:rPr>
          <w:lang w:val="uk-UA"/>
        </w:rPr>
        <w:t xml:space="preserve"> у </w:t>
      </w:r>
      <w:r w:rsidR="005F5D1B" w:rsidRPr="00F36698">
        <w:rPr>
          <w:lang w:val="uk-UA"/>
        </w:rPr>
        <w:t xml:space="preserve">Групу </w:t>
      </w:r>
      <w:r w:rsidRPr="00F36698">
        <w:rPr>
          <w:lang w:val="uk-UA"/>
        </w:rPr>
        <w:t xml:space="preserve"> складає власний капітал. Він характеризує фінансову незалежність </w:t>
      </w:r>
      <w:r w:rsidR="005F5D1B" w:rsidRPr="00F36698">
        <w:rPr>
          <w:lang w:val="uk-UA"/>
        </w:rPr>
        <w:t>Групи підприємств</w:t>
      </w:r>
      <w:r w:rsidRPr="00F36698">
        <w:rPr>
          <w:lang w:val="uk-UA"/>
        </w:rPr>
        <w:t xml:space="preserve"> від зовнішніх джерел фінансування його діяльності. Станом на 31.12.1</w:t>
      </w:r>
      <w:r w:rsidR="00CC79EA">
        <w:rPr>
          <w:lang w:val="uk-UA"/>
        </w:rPr>
        <w:t>9</w:t>
      </w:r>
      <w:r w:rsidRPr="00F36698">
        <w:rPr>
          <w:lang w:val="uk-UA"/>
        </w:rPr>
        <w:t>р. 6</w:t>
      </w:r>
      <w:r w:rsidR="00CC79EA">
        <w:rPr>
          <w:lang w:val="uk-UA"/>
        </w:rPr>
        <w:t>3</w:t>
      </w:r>
      <w:r w:rsidRPr="00F36698">
        <w:rPr>
          <w:lang w:val="uk-UA"/>
        </w:rPr>
        <w:t>% валюти балансу покриті власним капіталом. Значення коефіцієнту свідчить, що на кінець року в кожних ста гривнях вкладених активів підприємства 6</w:t>
      </w:r>
      <w:r w:rsidR="00CC79EA">
        <w:rPr>
          <w:lang w:val="uk-UA"/>
        </w:rPr>
        <w:t>3</w:t>
      </w:r>
      <w:r w:rsidRPr="00F36698">
        <w:rPr>
          <w:lang w:val="uk-UA"/>
        </w:rPr>
        <w:t xml:space="preserve">,0 грн. складають власні кошти (власний капітал). </w:t>
      </w:r>
    </w:p>
    <w:p w14:paraId="3776E66B" w14:textId="54510E43" w:rsidR="00D871ED" w:rsidRPr="00F36698" w:rsidRDefault="00D871ED" w:rsidP="00B618A2">
      <w:pPr>
        <w:pStyle w:val="a0"/>
        <w:spacing w:before="0" w:after="0"/>
        <w:ind w:firstLine="851"/>
        <w:rPr>
          <w:lang w:val="uk-UA"/>
        </w:rPr>
      </w:pPr>
      <w:r w:rsidRPr="00F36698">
        <w:rPr>
          <w:lang w:val="uk-UA"/>
        </w:rPr>
        <w:t xml:space="preserve">Коефіцієнт фінансової стійкості (платоспроможності) - показує співвідношення власних і залучених засобів, вкладених в діяльність </w:t>
      </w:r>
      <w:r w:rsidR="005F5D1B" w:rsidRPr="00F36698">
        <w:rPr>
          <w:lang w:val="uk-UA"/>
        </w:rPr>
        <w:t>Групи</w:t>
      </w:r>
      <w:r w:rsidRPr="00F36698">
        <w:rPr>
          <w:lang w:val="uk-UA"/>
        </w:rPr>
        <w:t xml:space="preserve">. Характеризує здатність </w:t>
      </w:r>
      <w:r w:rsidR="005F5D1B" w:rsidRPr="00F36698">
        <w:rPr>
          <w:lang w:val="uk-UA"/>
        </w:rPr>
        <w:t xml:space="preserve">Групи </w:t>
      </w:r>
      <w:r w:rsidRPr="00F36698">
        <w:rPr>
          <w:lang w:val="uk-UA"/>
        </w:rPr>
        <w:t>підприємств залучати зовнішні джерела фінансування. Станом на 31.12.1</w:t>
      </w:r>
      <w:r w:rsidR="00CC79EA">
        <w:rPr>
          <w:lang w:val="uk-UA"/>
        </w:rPr>
        <w:t>9</w:t>
      </w:r>
      <w:r w:rsidRPr="00F36698">
        <w:rPr>
          <w:lang w:val="uk-UA"/>
        </w:rPr>
        <w:t>р. значення показника становить 1,</w:t>
      </w:r>
      <w:r w:rsidR="00CC79EA">
        <w:rPr>
          <w:lang w:val="uk-UA"/>
        </w:rPr>
        <w:t>74</w:t>
      </w:r>
      <w:r w:rsidRPr="00F36698">
        <w:rPr>
          <w:lang w:val="uk-UA"/>
        </w:rPr>
        <w:t xml:space="preserve">. На кожну 1 </w:t>
      </w:r>
      <w:r w:rsidRPr="00F36698">
        <w:rPr>
          <w:lang w:val="uk-UA"/>
        </w:rPr>
        <w:lastRenderedPageBreak/>
        <w:t>грн. залучених коштів припадає 1,</w:t>
      </w:r>
      <w:r w:rsidR="00CC79EA">
        <w:rPr>
          <w:lang w:val="uk-UA"/>
        </w:rPr>
        <w:t>74</w:t>
      </w:r>
      <w:r w:rsidRPr="00F36698">
        <w:rPr>
          <w:lang w:val="uk-UA"/>
        </w:rPr>
        <w:t xml:space="preserve"> грн. власних коштів. Значення показника фінансової стійкості (платоспроможності) </w:t>
      </w:r>
      <w:r w:rsidR="005F5D1B" w:rsidRPr="00F36698">
        <w:rPr>
          <w:lang w:val="uk-UA"/>
        </w:rPr>
        <w:t>Групи</w:t>
      </w:r>
      <w:r w:rsidRPr="00F36698">
        <w:rPr>
          <w:lang w:val="uk-UA"/>
        </w:rPr>
        <w:t xml:space="preserve"> перевищує нормативні, що характеризує </w:t>
      </w:r>
      <w:r w:rsidR="005F5D1B" w:rsidRPr="00F36698">
        <w:rPr>
          <w:lang w:val="uk-UA"/>
        </w:rPr>
        <w:t>Групу</w:t>
      </w:r>
      <w:r w:rsidRPr="00F36698">
        <w:rPr>
          <w:lang w:val="uk-UA"/>
        </w:rPr>
        <w:t xml:space="preserve">  як фінансово стійку.</w:t>
      </w:r>
    </w:p>
    <w:p w14:paraId="67725E20" w14:textId="4A3387CB" w:rsidR="00D871ED" w:rsidRPr="00F36698" w:rsidRDefault="00D871ED" w:rsidP="00B618A2">
      <w:pPr>
        <w:pStyle w:val="a0"/>
        <w:spacing w:before="0" w:after="0"/>
        <w:ind w:firstLine="851"/>
        <w:rPr>
          <w:lang w:val="uk-UA"/>
        </w:rPr>
      </w:pPr>
      <w:r w:rsidRPr="00F36698">
        <w:rPr>
          <w:lang w:val="uk-UA"/>
        </w:rPr>
        <w:t xml:space="preserve">В цілому показники ліквідності свідчать про достатність ліквідних ресурсів для розрахунків за поточними зобов’язаннями, достатність власних обігових коштів підтверджується також показником забезпеченості власними обіговими засобами. </w:t>
      </w:r>
      <w:r w:rsidR="00C922E9" w:rsidRPr="00F36698">
        <w:rPr>
          <w:lang w:val="uk-UA"/>
        </w:rPr>
        <w:t>Група</w:t>
      </w:r>
      <w:r w:rsidRPr="00F36698">
        <w:rPr>
          <w:lang w:val="uk-UA"/>
        </w:rPr>
        <w:t xml:space="preserve"> має ліквідні кошти для розрахунків по зобов’язаннях, що свідчить про стійкий фінансовий стан. Показники, отримані при аналізі фінансового стану </w:t>
      </w:r>
      <w:r w:rsidR="00C922E9" w:rsidRPr="00F36698">
        <w:rPr>
          <w:lang w:val="uk-UA"/>
        </w:rPr>
        <w:t>Групи</w:t>
      </w:r>
      <w:r w:rsidRPr="00F36698">
        <w:rPr>
          <w:lang w:val="uk-UA"/>
        </w:rPr>
        <w:t xml:space="preserve">, мають досить позитивні значення, відповідають або перевищують  оптимальний рівень та задовольняють потреби </w:t>
      </w:r>
      <w:r w:rsidR="00C922E9" w:rsidRPr="00F36698">
        <w:rPr>
          <w:lang w:val="uk-UA"/>
        </w:rPr>
        <w:t>Групи</w:t>
      </w:r>
      <w:r w:rsidRPr="00F36698">
        <w:rPr>
          <w:lang w:val="uk-UA"/>
        </w:rPr>
        <w:t xml:space="preserve">. Питома вага власного капіталу в загальній вартості майна авансованого в його діяльність висока. Фінансові показники характеризують </w:t>
      </w:r>
      <w:r w:rsidR="005F5D1B" w:rsidRPr="00F36698">
        <w:rPr>
          <w:lang w:val="uk-UA"/>
        </w:rPr>
        <w:t>Групу</w:t>
      </w:r>
      <w:r w:rsidRPr="00F36698">
        <w:rPr>
          <w:lang w:val="uk-UA"/>
        </w:rPr>
        <w:t xml:space="preserve">  як стабільну та фінансово незалежну від залучених коштів. </w:t>
      </w:r>
    </w:p>
    <w:p w14:paraId="7F8BECDD" w14:textId="3DC3AC6E" w:rsidR="00D871ED" w:rsidRPr="00F36698" w:rsidRDefault="00D871ED" w:rsidP="00B618A2">
      <w:pPr>
        <w:pStyle w:val="a0"/>
        <w:tabs>
          <w:tab w:val="left" w:pos="0"/>
        </w:tabs>
        <w:spacing w:before="0" w:after="0"/>
        <w:ind w:firstLine="851"/>
        <w:rPr>
          <w:szCs w:val="22"/>
          <w:lang w:val="uk-UA"/>
        </w:rPr>
      </w:pPr>
      <w:r w:rsidRPr="00F36698">
        <w:rPr>
          <w:szCs w:val="22"/>
          <w:lang w:val="uk-UA"/>
        </w:rPr>
        <w:t>Станом на 31 гру</w:t>
      </w:r>
      <w:r w:rsidR="00EF6FFD" w:rsidRPr="00F36698">
        <w:rPr>
          <w:szCs w:val="22"/>
          <w:lang w:val="uk-UA"/>
        </w:rPr>
        <w:t>дня 201</w:t>
      </w:r>
      <w:r w:rsidR="00CC79EA">
        <w:rPr>
          <w:szCs w:val="22"/>
          <w:lang w:val="uk-UA"/>
        </w:rPr>
        <w:t>9</w:t>
      </w:r>
      <w:r w:rsidR="00EF6FFD" w:rsidRPr="00F36698">
        <w:rPr>
          <w:szCs w:val="22"/>
          <w:lang w:val="uk-UA"/>
        </w:rPr>
        <w:t xml:space="preserve"> року </w:t>
      </w:r>
      <w:r w:rsidR="00C922E9" w:rsidRPr="00F36698">
        <w:rPr>
          <w:szCs w:val="22"/>
          <w:lang w:val="uk-UA"/>
        </w:rPr>
        <w:t>Група</w:t>
      </w:r>
      <w:r w:rsidR="00EF6FFD" w:rsidRPr="00F36698">
        <w:rPr>
          <w:szCs w:val="22"/>
          <w:lang w:val="uk-UA"/>
        </w:rPr>
        <w:t xml:space="preserve"> має </w:t>
      </w:r>
      <w:r w:rsidRPr="00F36698">
        <w:rPr>
          <w:szCs w:val="22"/>
          <w:lang w:val="uk-UA"/>
        </w:rPr>
        <w:t xml:space="preserve">поточні </w:t>
      </w:r>
      <w:bookmarkStart w:id="1" w:name="_Ref445834805"/>
      <w:bookmarkStart w:id="2" w:name="OLE_LINK17"/>
      <w:r w:rsidR="00EF6FFD" w:rsidRPr="00F36698">
        <w:rPr>
          <w:szCs w:val="22"/>
          <w:lang w:val="uk-UA"/>
        </w:rPr>
        <w:t>зобов’язання у вигляді кредиторської заборгованості перед місцевими та іноземними постачальниками у сумі  1 </w:t>
      </w:r>
      <w:r w:rsidR="005D35DE" w:rsidRPr="00F36698">
        <w:rPr>
          <w:szCs w:val="22"/>
          <w:lang w:val="uk-UA"/>
        </w:rPr>
        <w:t>1</w:t>
      </w:r>
      <w:r w:rsidR="00BE2160">
        <w:rPr>
          <w:szCs w:val="22"/>
          <w:lang w:val="uk-UA"/>
        </w:rPr>
        <w:t>58</w:t>
      </w:r>
      <w:r w:rsidR="00EF6FFD" w:rsidRPr="00F36698">
        <w:rPr>
          <w:szCs w:val="22"/>
          <w:lang w:val="uk-UA"/>
        </w:rPr>
        <w:t> </w:t>
      </w:r>
      <w:r w:rsidR="00BE2160">
        <w:rPr>
          <w:szCs w:val="22"/>
          <w:lang w:val="uk-UA"/>
        </w:rPr>
        <w:t>274</w:t>
      </w:r>
      <w:r w:rsidR="00EF6FFD" w:rsidRPr="00F36698">
        <w:rPr>
          <w:szCs w:val="22"/>
          <w:lang w:val="uk-UA"/>
        </w:rPr>
        <w:t xml:space="preserve"> тис. грн., заборгованості по розрахункам з бюджетом у сумі </w:t>
      </w:r>
      <w:r w:rsidR="00BE2160">
        <w:rPr>
          <w:szCs w:val="22"/>
          <w:lang w:val="uk-UA"/>
        </w:rPr>
        <w:t>240</w:t>
      </w:r>
      <w:r w:rsidR="005D35DE" w:rsidRPr="00F36698">
        <w:rPr>
          <w:szCs w:val="22"/>
          <w:lang w:val="uk-UA"/>
        </w:rPr>
        <w:t xml:space="preserve"> </w:t>
      </w:r>
      <w:r w:rsidR="00BE2160">
        <w:rPr>
          <w:szCs w:val="22"/>
          <w:lang w:val="uk-UA"/>
        </w:rPr>
        <w:t>144</w:t>
      </w:r>
      <w:r w:rsidR="00EF6FFD" w:rsidRPr="00F36698">
        <w:rPr>
          <w:szCs w:val="22"/>
          <w:lang w:val="uk-UA"/>
        </w:rPr>
        <w:t xml:space="preserve"> тис. грн.</w:t>
      </w:r>
      <w:r w:rsidR="00223F82" w:rsidRPr="00F36698">
        <w:rPr>
          <w:szCs w:val="22"/>
          <w:lang w:val="uk-UA"/>
        </w:rPr>
        <w:t xml:space="preserve">, </w:t>
      </w:r>
      <w:r w:rsidR="00EF6FFD" w:rsidRPr="00F36698">
        <w:rPr>
          <w:szCs w:val="22"/>
          <w:lang w:val="uk-UA"/>
        </w:rPr>
        <w:t xml:space="preserve"> </w:t>
      </w:r>
      <w:r w:rsidR="00223F82" w:rsidRPr="00F36698">
        <w:rPr>
          <w:szCs w:val="22"/>
          <w:lang w:val="uk-UA"/>
        </w:rPr>
        <w:t>зобов’язання за розрахунками з оплати праці у сумі 1</w:t>
      </w:r>
      <w:r w:rsidR="00BE2160">
        <w:rPr>
          <w:szCs w:val="22"/>
          <w:lang w:val="uk-UA"/>
        </w:rPr>
        <w:t>08</w:t>
      </w:r>
      <w:r w:rsidR="00223F82" w:rsidRPr="00F36698">
        <w:rPr>
          <w:szCs w:val="22"/>
          <w:lang w:val="uk-UA"/>
        </w:rPr>
        <w:t> </w:t>
      </w:r>
      <w:r w:rsidR="00BE2160">
        <w:rPr>
          <w:szCs w:val="22"/>
          <w:lang w:val="uk-UA"/>
        </w:rPr>
        <w:t>491</w:t>
      </w:r>
      <w:r w:rsidR="00223F82" w:rsidRPr="00F36698">
        <w:rPr>
          <w:szCs w:val="22"/>
          <w:lang w:val="uk-UA"/>
        </w:rPr>
        <w:t xml:space="preserve"> </w:t>
      </w:r>
      <w:proofErr w:type="spellStart"/>
      <w:r w:rsidR="00223F82" w:rsidRPr="00F36698">
        <w:rPr>
          <w:szCs w:val="22"/>
          <w:lang w:val="uk-UA"/>
        </w:rPr>
        <w:t>тис.грн</w:t>
      </w:r>
      <w:proofErr w:type="spellEnd"/>
      <w:r w:rsidR="00223F82" w:rsidRPr="00F36698">
        <w:rPr>
          <w:szCs w:val="22"/>
          <w:lang w:val="uk-UA"/>
        </w:rPr>
        <w:t>.</w:t>
      </w:r>
      <w:r w:rsidR="005D35DE" w:rsidRPr="00F36698">
        <w:rPr>
          <w:szCs w:val="22"/>
          <w:lang w:val="uk-UA"/>
        </w:rPr>
        <w:t>,</w:t>
      </w:r>
      <w:r w:rsidR="00EF6FFD" w:rsidRPr="00F36698">
        <w:rPr>
          <w:szCs w:val="22"/>
          <w:lang w:val="uk-UA"/>
        </w:rPr>
        <w:t xml:space="preserve"> поточні забезпечення у сумі 1</w:t>
      </w:r>
      <w:r w:rsidR="00BE2160">
        <w:rPr>
          <w:szCs w:val="22"/>
          <w:lang w:val="uk-UA"/>
        </w:rPr>
        <w:t>15</w:t>
      </w:r>
      <w:r w:rsidR="00EF6FFD" w:rsidRPr="00F36698">
        <w:rPr>
          <w:szCs w:val="22"/>
          <w:lang w:val="uk-UA"/>
        </w:rPr>
        <w:t> </w:t>
      </w:r>
      <w:r w:rsidR="00BE2160">
        <w:rPr>
          <w:szCs w:val="22"/>
          <w:lang w:val="uk-UA"/>
        </w:rPr>
        <w:t>105</w:t>
      </w:r>
      <w:r w:rsidR="00EF6FFD" w:rsidRPr="00F36698">
        <w:rPr>
          <w:szCs w:val="22"/>
          <w:lang w:val="uk-UA"/>
        </w:rPr>
        <w:t xml:space="preserve"> тис. грн.</w:t>
      </w:r>
      <w:r w:rsidR="00223F82" w:rsidRPr="00F36698">
        <w:rPr>
          <w:szCs w:val="22"/>
          <w:lang w:val="uk-UA"/>
        </w:rPr>
        <w:t xml:space="preserve"> та інші поточні  зобов’язання у сумі </w:t>
      </w:r>
      <w:r w:rsidR="00BE2160">
        <w:rPr>
          <w:szCs w:val="22"/>
          <w:lang w:val="uk-UA"/>
        </w:rPr>
        <w:t>40</w:t>
      </w:r>
      <w:r w:rsidR="00223F82" w:rsidRPr="00F36698">
        <w:rPr>
          <w:szCs w:val="22"/>
          <w:lang w:val="uk-UA"/>
        </w:rPr>
        <w:t> </w:t>
      </w:r>
      <w:r w:rsidR="00BE2160">
        <w:rPr>
          <w:szCs w:val="22"/>
          <w:lang w:val="uk-UA"/>
        </w:rPr>
        <w:t>371</w:t>
      </w:r>
      <w:r w:rsidR="00223F82" w:rsidRPr="00F36698">
        <w:rPr>
          <w:szCs w:val="22"/>
          <w:lang w:val="uk-UA"/>
        </w:rPr>
        <w:t xml:space="preserve"> </w:t>
      </w:r>
      <w:proofErr w:type="spellStart"/>
      <w:r w:rsidR="00223F82" w:rsidRPr="00F36698">
        <w:rPr>
          <w:szCs w:val="22"/>
          <w:lang w:val="uk-UA"/>
        </w:rPr>
        <w:t>тис.грн</w:t>
      </w:r>
      <w:proofErr w:type="spellEnd"/>
      <w:r w:rsidR="00223F82" w:rsidRPr="00F36698">
        <w:rPr>
          <w:szCs w:val="22"/>
          <w:lang w:val="uk-UA"/>
        </w:rPr>
        <w:t xml:space="preserve">. </w:t>
      </w:r>
    </w:p>
    <w:bookmarkEnd w:id="1"/>
    <w:bookmarkEnd w:id="2"/>
    <w:p w14:paraId="7F441364" w14:textId="76D7FDF4" w:rsidR="007A7B35" w:rsidRPr="00F36698" w:rsidRDefault="00D871ED" w:rsidP="00B618A2">
      <w:pPr>
        <w:spacing w:line="240" w:lineRule="auto"/>
        <w:ind w:firstLine="851"/>
        <w:jc w:val="both"/>
        <w:rPr>
          <w:sz w:val="24"/>
          <w:szCs w:val="24"/>
          <w:lang w:val="uk-UA" w:eastAsia="ru-RU"/>
        </w:rPr>
      </w:pPr>
      <w:r w:rsidRPr="00F36698">
        <w:rPr>
          <w:szCs w:val="22"/>
          <w:lang w:val="uk-UA"/>
        </w:rPr>
        <w:t xml:space="preserve">Підхід </w:t>
      </w:r>
      <w:r w:rsidR="00C922E9" w:rsidRPr="00F36698">
        <w:rPr>
          <w:szCs w:val="22"/>
          <w:lang w:val="uk-UA"/>
        </w:rPr>
        <w:t>Групи</w:t>
      </w:r>
      <w:r w:rsidRPr="00F36698">
        <w:rPr>
          <w:szCs w:val="22"/>
          <w:lang w:val="uk-UA"/>
        </w:rPr>
        <w:t xml:space="preserve"> до управління ліквідністю передбачає забезпечення, наскільки це можливо, постійної наявності ліквідності, достатньої для виконання зобов’язань по мірі настання строків їх погашення як у звичайних умовах, так і у надзвичайних ситуаціях, уникаючи при цьому неприйнятних збитків чи ризику нанесення шкоди репутації </w:t>
      </w:r>
      <w:r w:rsidR="00C922E9" w:rsidRPr="00F36698">
        <w:rPr>
          <w:szCs w:val="22"/>
          <w:lang w:val="uk-UA"/>
        </w:rPr>
        <w:t>Групи.</w:t>
      </w:r>
    </w:p>
    <w:p w14:paraId="1EB5B96D" w14:textId="77777777" w:rsidR="00B618A2" w:rsidRPr="00F36698" w:rsidRDefault="00B618A2" w:rsidP="00B618A2">
      <w:pPr>
        <w:spacing w:line="240" w:lineRule="auto"/>
        <w:ind w:firstLine="851"/>
        <w:jc w:val="both"/>
        <w:rPr>
          <w:rFonts w:eastAsiaTheme="minorHAnsi"/>
          <w:b/>
          <w:sz w:val="28"/>
          <w:szCs w:val="28"/>
          <w:lang w:val="uk-UA"/>
        </w:rPr>
      </w:pPr>
    </w:p>
    <w:p w14:paraId="781F1F49" w14:textId="7030E45D" w:rsidR="007A7B35" w:rsidRPr="00F36698" w:rsidRDefault="007A7B35" w:rsidP="00B618A2">
      <w:pPr>
        <w:spacing w:line="240" w:lineRule="auto"/>
        <w:ind w:firstLine="851"/>
        <w:jc w:val="both"/>
        <w:rPr>
          <w:rFonts w:eastAsiaTheme="minorHAnsi"/>
          <w:b/>
          <w:sz w:val="28"/>
          <w:szCs w:val="28"/>
          <w:lang w:val="uk-UA"/>
        </w:rPr>
      </w:pPr>
      <w:r w:rsidRPr="00F36698">
        <w:rPr>
          <w:rFonts w:eastAsiaTheme="minorHAnsi"/>
          <w:b/>
          <w:sz w:val="28"/>
          <w:szCs w:val="28"/>
          <w:lang w:val="uk-UA"/>
        </w:rPr>
        <w:t xml:space="preserve">4. </w:t>
      </w:r>
      <w:r w:rsidRPr="00F36698">
        <w:rPr>
          <w:rFonts w:eastAsiaTheme="minorHAnsi"/>
          <w:b/>
          <w:sz w:val="24"/>
          <w:szCs w:val="24"/>
          <w:lang w:val="uk-UA"/>
        </w:rPr>
        <w:t>Екологічні аспекти діяльності.</w:t>
      </w:r>
    </w:p>
    <w:p w14:paraId="2F2937A2" w14:textId="0D8E8BF9" w:rsidR="00BE2160" w:rsidRPr="00BE2160" w:rsidRDefault="00BE2160" w:rsidP="00BE2160">
      <w:pPr>
        <w:pStyle w:val="af4"/>
        <w:ind w:firstLine="810"/>
        <w:jc w:val="both"/>
        <w:rPr>
          <w:sz w:val="22"/>
          <w:szCs w:val="22"/>
          <w:lang w:val="uk-UA"/>
        </w:rPr>
      </w:pPr>
      <w:r w:rsidRPr="00BE2160">
        <w:rPr>
          <w:rFonts w:eastAsiaTheme="minorHAnsi"/>
          <w:szCs w:val="22"/>
          <w:lang w:val="uk-UA"/>
        </w:rPr>
        <w:t xml:space="preserve">Сталий розвиток знаходиться в центрі сенсу існування </w:t>
      </w:r>
      <w:r>
        <w:rPr>
          <w:rFonts w:eastAsiaTheme="minorHAnsi"/>
          <w:szCs w:val="22"/>
          <w:lang w:val="uk-UA"/>
        </w:rPr>
        <w:t>Групи</w:t>
      </w:r>
      <w:r w:rsidRPr="00BE2160">
        <w:rPr>
          <w:rFonts w:eastAsiaTheme="minorHAnsi"/>
          <w:szCs w:val="22"/>
          <w:lang w:val="uk-UA"/>
        </w:rPr>
        <w:t xml:space="preserve">  «Варим пиво для кращого сьогодні та завтра». </w:t>
      </w:r>
      <w:r w:rsidRPr="00BE2160">
        <w:rPr>
          <w:sz w:val="22"/>
          <w:szCs w:val="22"/>
          <w:shd w:val="clear" w:color="auto" w:fill="FFFFFF"/>
          <w:lang w:val="uk-UA"/>
        </w:rPr>
        <w:t xml:space="preserve">У 2017 році </w:t>
      </w:r>
      <w:r w:rsidR="00AB4A1F">
        <w:rPr>
          <w:sz w:val="22"/>
          <w:szCs w:val="22"/>
          <w:shd w:val="clear" w:color="auto" w:fill="FFFFFF"/>
          <w:lang w:val="uk-UA"/>
        </w:rPr>
        <w:t>Група</w:t>
      </w:r>
      <w:r w:rsidRPr="00BE2160">
        <w:rPr>
          <w:sz w:val="22"/>
          <w:szCs w:val="22"/>
          <w:shd w:val="clear" w:color="auto" w:fill="FFFFFF"/>
          <w:lang w:val="uk-UA"/>
        </w:rPr>
        <w:t xml:space="preserve"> приєдналас</w:t>
      </w:r>
      <w:r w:rsidR="00AB4A1F">
        <w:rPr>
          <w:sz w:val="22"/>
          <w:szCs w:val="22"/>
          <w:shd w:val="clear" w:color="auto" w:fill="FFFFFF"/>
          <w:lang w:val="uk-UA"/>
        </w:rPr>
        <w:t>я</w:t>
      </w:r>
      <w:r w:rsidRPr="00BE2160">
        <w:rPr>
          <w:sz w:val="22"/>
          <w:szCs w:val="22"/>
          <w:shd w:val="clear" w:color="auto" w:fill="FFFFFF"/>
          <w:lang w:val="uk-UA"/>
        </w:rPr>
        <w:t xml:space="preserve"> до глобальної програми сталого розвитку </w:t>
      </w:r>
      <w:r w:rsidR="005E6FFF">
        <w:rPr>
          <w:sz w:val="22"/>
          <w:szCs w:val="22"/>
          <w:shd w:val="clear" w:color="auto" w:fill="FFFFFF"/>
          <w:lang w:val="uk-UA"/>
        </w:rPr>
        <w:t xml:space="preserve">Групи </w:t>
      </w:r>
      <w:proofErr w:type="spellStart"/>
      <w:r w:rsidR="005E6FFF">
        <w:rPr>
          <w:sz w:val="22"/>
          <w:szCs w:val="22"/>
          <w:shd w:val="clear" w:color="auto" w:fill="FFFFFF"/>
          <w:lang w:val="uk-UA"/>
        </w:rPr>
        <w:t>Карлсберг</w:t>
      </w:r>
      <w:proofErr w:type="spellEnd"/>
      <w:r w:rsidRPr="00BE2160">
        <w:rPr>
          <w:sz w:val="22"/>
          <w:szCs w:val="22"/>
          <w:shd w:val="clear" w:color="auto" w:fill="FFFFFF"/>
          <w:lang w:val="uk-UA"/>
        </w:rPr>
        <w:t xml:space="preserve"> «ЦІЛЬ 4НУЛІ: разом до майбутнього».​</w:t>
      </w:r>
    </w:p>
    <w:p w14:paraId="5B4805A9" w14:textId="3905FF39" w:rsidR="00BE2160" w:rsidRPr="00BE2160" w:rsidRDefault="00BE2160" w:rsidP="00BE2160">
      <w:pPr>
        <w:pStyle w:val="af4"/>
        <w:jc w:val="both"/>
        <w:rPr>
          <w:sz w:val="22"/>
          <w:szCs w:val="22"/>
          <w:lang w:val="uk-UA"/>
        </w:rPr>
      </w:pPr>
      <w:r w:rsidRPr="00BE2160">
        <w:rPr>
          <w:sz w:val="22"/>
          <w:szCs w:val="22"/>
          <w:shd w:val="clear" w:color="auto" w:fill="FFFFFF"/>
          <w:lang w:val="uk-UA"/>
        </w:rPr>
        <w:t>Програма</w:t>
      </w:r>
      <w:r w:rsidRPr="00BE2160">
        <w:rPr>
          <w:sz w:val="22"/>
          <w:szCs w:val="22"/>
          <w:lang w:val="uk-UA"/>
        </w:rPr>
        <w:t>​</w:t>
      </w:r>
      <w:r w:rsidRPr="00BE2160">
        <w:rPr>
          <w:sz w:val="22"/>
          <w:szCs w:val="22"/>
          <w:lang w:val="en-GB"/>
        </w:rPr>
        <w:t> </w:t>
      </w:r>
      <w:r w:rsidRPr="00BE2160">
        <w:rPr>
          <w:sz w:val="22"/>
          <w:szCs w:val="22"/>
          <w:lang w:val="uk-UA"/>
        </w:rPr>
        <w:t xml:space="preserve">ґрунтується на чотирьох цілях: НУЛЬ вуглецевого сліду, НУЛЬ втрат води, НУЛЬ безвідповідального споживання і НУЛЬ нещасних випадків. Вона є частиною стратегії </w:t>
      </w:r>
      <w:r>
        <w:rPr>
          <w:sz w:val="22"/>
          <w:szCs w:val="22"/>
          <w:lang w:val="uk-UA"/>
        </w:rPr>
        <w:t>Групи</w:t>
      </w:r>
      <w:r w:rsidRPr="00BE2160">
        <w:rPr>
          <w:sz w:val="22"/>
          <w:szCs w:val="22"/>
          <w:lang w:val="uk-UA"/>
        </w:rPr>
        <w:t xml:space="preserve"> і має чіткі цілі до 2022 і до 2030 року. Щороку </w:t>
      </w:r>
      <w:r>
        <w:rPr>
          <w:sz w:val="22"/>
          <w:szCs w:val="22"/>
          <w:lang w:val="uk-UA"/>
        </w:rPr>
        <w:t>Група</w:t>
      </w:r>
      <w:r w:rsidRPr="00BE2160">
        <w:rPr>
          <w:sz w:val="22"/>
          <w:szCs w:val="22"/>
          <w:lang w:val="uk-UA"/>
        </w:rPr>
        <w:t xml:space="preserve"> звітує про прогрес у досягненні цілей:</w:t>
      </w:r>
    </w:p>
    <w:p w14:paraId="750E0CFE" w14:textId="77777777" w:rsidR="00BE2160" w:rsidRPr="00BE2160" w:rsidRDefault="00BE2160" w:rsidP="00BE2160">
      <w:pPr>
        <w:pStyle w:val="af4"/>
        <w:rPr>
          <w:color w:val="444444"/>
          <w:sz w:val="22"/>
          <w:szCs w:val="22"/>
          <w:lang w:val="uk-UA"/>
        </w:rPr>
      </w:pPr>
      <w:r w:rsidRPr="00BE2160">
        <w:rPr>
          <w:rStyle w:val="af6"/>
          <w:color w:val="444444"/>
          <w:sz w:val="22"/>
          <w:szCs w:val="22"/>
          <w:lang w:val="uk-UA"/>
        </w:rPr>
        <w:t xml:space="preserve">Нуль вуглецевого сліду </w:t>
      </w:r>
    </w:p>
    <w:p w14:paraId="37155BFE" w14:textId="309C8CF9" w:rsidR="00BE2160" w:rsidRPr="00BE2160" w:rsidRDefault="00BE2160" w:rsidP="00BE2160">
      <w:pPr>
        <w:pStyle w:val="af4"/>
        <w:jc w:val="both"/>
        <w:rPr>
          <w:sz w:val="22"/>
          <w:szCs w:val="22"/>
          <w:lang w:val="uk-UA"/>
        </w:rPr>
      </w:pPr>
      <w:r w:rsidRPr="00BE2160">
        <w:rPr>
          <w:sz w:val="22"/>
          <w:szCs w:val="22"/>
          <w:lang w:val="uk-UA"/>
        </w:rPr>
        <w:t xml:space="preserve">Щоб знизити викиди вуглецю, </w:t>
      </w:r>
      <w:r>
        <w:rPr>
          <w:sz w:val="22"/>
          <w:szCs w:val="22"/>
          <w:lang w:val="uk-UA"/>
        </w:rPr>
        <w:t>Група</w:t>
      </w:r>
      <w:r w:rsidRPr="00BE2160">
        <w:rPr>
          <w:sz w:val="22"/>
          <w:szCs w:val="22"/>
          <w:lang w:val="uk-UA"/>
        </w:rPr>
        <w:t xml:space="preserve"> фокусується на декількох напрямках: упаковці, виробленні біогазу та електроенергії. На пакування продукції припадає найбільший відсоток викидів.  За результатами 2019 року в </w:t>
      </w:r>
      <w:r w:rsidR="001C7632">
        <w:rPr>
          <w:sz w:val="22"/>
          <w:szCs w:val="22"/>
          <w:lang w:val="uk-UA"/>
        </w:rPr>
        <w:t>Групі</w:t>
      </w:r>
      <w:r w:rsidR="001C7632" w:rsidRPr="00BE2160">
        <w:rPr>
          <w:sz w:val="22"/>
          <w:szCs w:val="22"/>
          <w:lang w:val="uk-UA"/>
        </w:rPr>
        <w:t xml:space="preserve"> </w:t>
      </w:r>
      <w:r w:rsidRPr="00BE2160">
        <w:rPr>
          <w:sz w:val="22"/>
          <w:szCs w:val="22"/>
          <w:lang w:val="uk-UA"/>
        </w:rPr>
        <w:t xml:space="preserve">було повернуто і повторно наповнено понад 106 мільйонів пляшок, що складає приблизно 44% від загального об’єму скляної тари. Саме оборотна тара  має  найменший вуглецевий слід серед усіх видів упаковки.  </w:t>
      </w:r>
    </w:p>
    <w:p w14:paraId="4976F285" w14:textId="00D90B2C" w:rsidR="00BE2160" w:rsidRPr="00BE2160" w:rsidRDefault="00BE2160" w:rsidP="00BE2160">
      <w:pPr>
        <w:pStyle w:val="af4"/>
        <w:jc w:val="both"/>
        <w:rPr>
          <w:sz w:val="22"/>
          <w:szCs w:val="22"/>
          <w:lang w:val="uk-UA"/>
        </w:rPr>
      </w:pPr>
      <w:r w:rsidRPr="00BE2160">
        <w:rPr>
          <w:sz w:val="22"/>
          <w:szCs w:val="22"/>
          <w:lang w:val="uk-UA"/>
        </w:rPr>
        <w:t xml:space="preserve">Окрім того, </w:t>
      </w:r>
      <w:r>
        <w:rPr>
          <w:sz w:val="22"/>
          <w:szCs w:val="22"/>
          <w:lang w:val="uk-UA"/>
        </w:rPr>
        <w:t>Група</w:t>
      </w:r>
      <w:r w:rsidRPr="00BE2160">
        <w:rPr>
          <w:sz w:val="22"/>
          <w:szCs w:val="22"/>
          <w:lang w:val="uk-UA"/>
        </w:rPr>
        <w:t xml:space="preserve"> виробляє один з видів біопалива – біогаз. У 2019 році біогазом було </w:t>
      </w:r>
      <w:proofErr w:type="spellStart"/>
      <w:r w:rsidRPr="00BE2160">
        <w:rPr>
          <w:sz w:val="22"/>
          <w:szCs w:val="22"/>
          <w:lang w:val="uk-UA"/>
        </w:rPr>
        <w:t>заміщено</w:t>
      </w:r>
      <w:proofErr w:type="spellEnd"/>
      <w:r w:rsidRPr="00BE2160">
        <w:rPr>
          <w:sz w:val="22"/>
          <w:szCs w:val="22"/>
          <w:lang w:val="uk-UA"/>
        </w:rPr>
        <w:t xml:space="preserve"> 11% природного газу. </w:t>
      </w:r>
    </w:p>
    <w:p w14:paraId="7342AA96" w14:textId="77777777" w:rsidR="00BE2160" w:rsidRPr="00BE2160" w:rsidRDefault="00BE2160" w:rsidP="00BE2160">
      <w:pPr>
        <w:pStyle w:val="af4"/>
        <w:jc w:val="both"/>
        <w:rPr>
          <w:sz w:val="22"/>
          <w:szCs w:val="22"/>
          <w:lang w:val="uk-UA"/>
        </w:rPr>
      </w:pPr>
      <w:r w:rsidRPr="00BE2160">
        <w:rPr>
          <w:rStyle w:val="af6"/>
          <w:sz w:val="22"/>
          <w:szCs w:val="22"/>
          <w:lang w:val="uk-UA"/>
        </w:rPr>
        <w:t xml:space="preserve">Нуль втрат води </w:t>
      </w:r>
    </w:p>
    <w:p w14:paraId="5F972743" w14:textId="290F20DA" w:rsidR="00BE2160" w:rsidRPr="00BE2160" w:rsidRDefault="00BE2160" w:rsidP="00BE2160">
      <w:pPr>
        <w:pStyle w:val="af4"/>
        <w:jc w:val="both"/>
        <w:rPr>
          <w:sz w:val="22"/>
          <w:szCs w:val="22"/>
          <w:lang w:val="uk-UA"/>
        </w:rPr>
      </w:pPr>
      <w:r w:rsidRPr="00BE2160">
        <w:rPr>
          <w:sz w:val="22"/>
          <w:szCs w:val="22"/>
          <w:lang w:val="uk-UA"/>
        </w:rPr>
        <w:t xml:space="preserve">Заводи в Україні являються одними з найефективніших з використання води </w:t>
      </w:r>
      <w:r w:rsidR="0020020E">
        <w:rPr>
          <w:sz w:val="22"/>
          <w:szCs w:val="22"/>
          <w:lang w:val="uk-UA"/>
        </w:rPr>
        <w:t xml:space="preserve">в Групі </w:t>
      </w:r>
      <w:proofErr w:type="spellStart"/>
      <w:r w:rsidR="0020020E">
        <w:rPr>
          <w:sz w:val="22"/>
          <w:szCs w:val="22"/>
          <w:lang w:val="uk-UA"/>
        </w:rPr>
        <w:t>Карлсберг</w:t>
      </w:r>
      <w:proofErr w:type="spellEnd"/>
      <w:r w:rsidRPr="00BE2160">
        <w:rPr>
          <w:sz w:val="22"/>
          <w:szCs w:val="22"/>
          <w:lang w:val="uk-UA"/>
        </w:rPr>
        <w:t xml:space="preserve">. Наразі </w:t>
      </w:r>
      <w:r>
        <w:rPr>
          <w:sz w:val="22"/>
          <w:szCs w:val="22"/>
          <w:lang w:val="uk-UA"/>
        </w:rPr>
        <w:t>Група</w:t>
      </w:r>
      <w:r w:rsidRPr="00BE2160">
        <w:rPr>
          <w:sz w:val="22"/>
          <w:szCs w:val="22"/>
          <w:lang w:val="uk-UA"/>
        </w:rPr>
        <w:t xml:space="preserve"> використовує 2,45 </w:t>
      </w:r>
      <w:proofErr w:type="spellStart"/>
      <w:r w:rsidRPr="00BE2160">
        <w:rPr>
          <w:sz w:val="22"/>
          <w:szCs w:val="22"/>
          <w:lang w:val="uk-UA"/>
        </w:rPr>
        <w:t>гл</w:t>
      </w:r>
      <w:proofErr w:type="spellEnd"/>
      <w:r w:rsidRPr="00BE2160">
        <w:rPr>
          <w:sz w:val="22"/>
          <w:szCs w:val="22"/>
          <w:lang w:val="uk-UA"/>
        </w:rPr>
        <w:t>/</w:t>
      </w:r>
      <w:proofErr w:type="spellStart"/>
      <w:r w:rsidRPr="00BE2160">
        <w:rPr>
          <w:sz w:val="22"/>
          <w:szCs w:val="22"/>
          <w:lang w:val="uk-UA"/>
        </w:rPr>
        <w:t>гл</w:t>
      </w:r>
      <w:proofErr w:type="spellEnd"/>
      <w:r w:rsidRPr="00BE2160">
        <w:rPr>
          <w:sz w:val="22"/>
          <w:szCs w:val="22"/>
          <w:lang w:val="uk-UA"/>
        </w:rPr>
        <w:t xml:space="preserve"> для виготовлення пива, що випереджає ціль встановлену </w:t>
      </w:r>
      <w:r w:rsidR="0020020E">
        <w:rPr>
          <w:sz w:val="22"/>
          <w:szCs w:val="22"/>
          <w:lang w:val="uk-UA"/>
        </w:rPr>
        <w:t xml:space="preserve">Групою </w:t>
      </w:r>
      <w:proofErr w:type="spellStart"/>
      <w:r w:rsidR="0020020E">
        <w:rPr>
          <w:sz w:val="22"/>
          <w:szCs w:val="22"/>
          <w:lang w:val="uk-UA"/>
        </w:rPr>
        <w:t>Карлсберг</w:t>
      </w:r>
      <w:proofErr w:type="spellEnd"/>
      <w:r w:rsidRPr="00BE2160">
        <w:rPr>
          <w:sz w:val="22"/>
          <w:szCs w:val="22"/>
          <w:lang w:val="uk-UA"/>
        </w:rPr>
        <w:t xml:space="preserve">  до 2022 року – використовувати 2,5 </w:t>
      </w:r>
      <w:proofErr w:type="spellStart"/>
      <w:r w:rsidRPr="00BE2160">
        <w:rPr>
          <w:sz w:val="22"/>
          <w:szCs w:val="22"/>
          <w:lang w:val="uk-UA"/>
        </w:rPr>
        <w:t>гл</w:t>
      </w:r>
      <w:proofErr w:type="spellEnd"/>
      <w:r w:rsidRPr="00BE2160">
        <w:rPr>
          <w:sz w:val="22"/>
          <w:szCs w:val="22"/>
          <w:lang w:val="uk-UA"/>
        </w:rPr>
        <w:t>/</w:t>
      </w:r>
      <w:proofErr w:type="spellStart"/>
      <w:r w:rsidRPr="00BE2160">
        <w:rPr>
          <w:sz w:val="22"/>
          <w:szCs w:val="22"/>
          <w:lang w:val="uk-UA"/>
        </w:rPr>
        <w:t>гл</w:t>
      </w:r>
      <w:proofErr w:type="spellEnd"/>
      <w:r w:rsidRPr="00BE2160">
        <w:rPr>
          <w:sz w:val="22"/>
          <w:szCs w:val="22"/>
          <w:lang w:val="uk-UA"/>
        </w:rPr>
        <w:t xml:space="preserve">. Такий результат став можливим завдяки розробці і впровадженню на кожному виробничому майданчику численних проектів, спрямованих на скорочення споживання води, в тому числі за рахунок її повторного використання для технічних потреб. </w:t>
      </w:r>
    </w:p>
    <w:p w14:paraId="44CA2F66" w14:textId="77777777" w:rsidR="00BE2160" w:rsidRPr="00BE2160" w:rsidRDefault="00BE2160" w:rsidP="00BE2160">
      <w:pPr>
        <w:pStyle w:val="af4"/>
        <w:jc w:val="both"/>
        <w:rPr>
          <w:sz w:val="22"/>
          <w:szCs w:val="22"/>
          <w:lang w:val="uk-UA"/>
        </w:rPr>
      </w:pPr>
      <w:r w:rsidRPr="00BE2160">
        <w:rPr>
          <w:rStyle w:val="af6"/>
          <w:sz w:val="22"/>
          <w:szCs w:val="22"/>
          <w:lang w:val="uk-UA"/>
        </w:rPr>
        <w:t xml:space="preserve">Нуль безвідповідального споживання </w:t>
      </w:r>
    </w:p>
    <w:p w14:paraId="1B8931C6" w14:textId="072A5E25" w:rsidR="00BE2160" w:rsidRPr="00BE2160" w:rsidRDefault="00BE2160" w:rsidP="00BE2160">
      <w:pPr>
        <w:pStyle w:val="af4"/>
        <w:jc w:val="both"/>
        <w:rPr>
          <w:sz w:val="22"/>
          <w:szCs w:val="22"/>
          <w:lang w:val="uk-UA"/>
        </w:rPr>
      </w:pPr>
      <w:r w:rsidRPr="00BE2160">
        <w:rPr>
          <w:sz w:val="22"/>
          <w:szCs w:val="22"/>
          <w:lang w:val="uk-UA"/>
        </w:rPr>
        <w:lastRenderedPageBreak/>
        <w:t xml:space="preserve">На шляху  до досягнення цієї цілі, </w:t>
      </w:r>
      <w:r w:rsidR="007A6432">
        <w:rPr>
          <w:sz w:val="22"/>
          <w:szCs w:val="22"/>
          <w:lang w:val="uk-UA"/>
        </w:rPr>
        <w:t>Група</w:t>
      </w:r>
      <w:r w:rsidRPr="00BE2160">
        <w:rPr>
          <w:sz w:val="22"/>
          <w:szCs w:val="22"/>
          <w:lang w:val="uk-UA"/>
        </w:rPr>
        <w:t xml:space="preserve"> розширює асортимент безалкогольної продукції, та намагається у кожній точці продажу запропонувати споживачу безалкогольну альтернативу. З початку впровадження програми  портфель безалкогольних брендів </w:t>
      </w:r>
      <w:r w:rsidR="007A6432">
        <w:rPr>
          <w:sz w:val="22"/>
          <w:szCs w:val="22"/>
          <w:lang w:val="uk-UA"/>
        </w:rPr>
        <w:t>Групи</w:t>
      </w:r>
      <w:r w:rsidRPr="00BE2160">
        <w:rPr>
          <w:sz w:val="22"/>
          <w:szCs w:val="22"/>
          <w:lang w:val="uk-UA"/>
        </w:rPr>
        <w:t xml:space="preserve"> був розширений на 4%. </w:t>
      </w:r>
    </w:p>
    <w:p w14:paraId="79474AF9" w14:textId="7C2792FD" w:rsidR="00BE2160" w:rsidRPr="00BE2160" w:rsidRDefault="00BE2160" w:rsidP="00BE2160">
      <w:pPr>
        <w:pStyle w:val="af4"/>
        <w:jc w:val="both"/>
        <w:rPr>
          <w:sz w:val="22"/>
          <w:szCs w:val="22"/>
          <w:lang w:val="uk-UA"/>
        </w:rPr>
      </w:pPr>
      <w:r w:rsidRPr="00BE2160">
        <w:rPr>
          <w:sz w:val="22"/>
          <w:szCs w:val="22"/>
          <w:lang w:val="uk-UA"/>
        </w:rPr>
        <w:t xml:space="preserve">Також </w:t>
      </w:r>
      <w:r w:rsidR="007A6432">
        <w:rPr>
          <w:sz w:val="22"/>
          <w:szCs w:val="22"/>
          <w:lang w:val="uk-UA"/>
        </w:rPr>
        <w:t>Група</w:t>
      </w:r>
      <w:r w:rsidRPr="00BE2160">
        <w:rPr>
          <w:sz w:val="22"/>
          <w:szCs w:val="22"/>
          <w:lang w:val="uk-UA"/>
        </w:rPr>
        <w:t xml:space="preserve"> фокусується на вирішенні проблеми споживання алкоголю неповнолітніми.  </w:t>
      </w:r>
      <w:r w:rsidR="007A6432">
        <w:rPr>
          <w:sz w:val="22"/>
          <w:szCs w:val="22"/>
          <w:lang w:val="uk-UA"/>
        </w:rPr>
        <w:t>Група</w:t>
      </w:r>
      <w:r w:rsidRPr="00BE2160">
        <w:rPr>
          <w:sz w:val="22"/>
          <w:szCs w:val="22"/>
          <w:lang w:val="uk-UA"/>
        </w:rPr>
        <w:t xml:space="preserve"> щорічно долучається до глобальної акції - Всесвітнього дня відповідального споживання пива. В цей день працівники </w:t>
      </w:r>
      <w:r w:rsidR="007A6432">
        <w:rPr>
          <w:sz w:val="22"/>
          <w:szCs w:val="22"/>
          <w:lang w:val="uk-UA"/>
        </w:rPr>
        <w:t>Групи</w:t>
      </w:r>
      <w:r w:rsidRPr="00BE2160">
        <w:rPr>
          <w:sz w:val="22"/>
          <w:szCs w:val="22"/>
          <w:lang w:val="uk-UA"/>
        </w:rPr>
        <w:t xml:space="preserve"> нагадують продавцям про необхідність та значимість дотримання правил продажу алкоголю, закликаючи їх під жодним приводом не продавати пиво  неповнолітнім.</w:t>
      </w:r>
    </w:p>
    <w:p w14:paraId="3F142EB0" w14:textId="77777777" w:rsidR="00BE2160" w:rsidRPr="00BE2160" w:rsidRDefault="00BE2160" w:rsidP="00BE2160">
      <w:pPr>
        <w:pStyle w:val="af4"/>
        <w:jc w:val="both"/>
        <w:rPr>
          <w:sz w:val="22"/>
          <w:szCs w:val="22"/>
          <w:lang w:val="uk-UA"/>
        </w:rPr>
      </w:pPr>
      <w:r w:rsidRPr="00BE2160">
        <w:rPr>
          <w:rStyle w:val="af6"/>
          <w:sz w:val="22"/>
          <w:szCs w:val="22"/>
          <w:lang w:val="uk-UA"/>
        </w:rPr>
        <w:t xml:space="preserve">Нуль нещасних випадків </w:t>
      </w:r>
    </w:p>
    <w:p w14:paraId="044FF613" w14:textId="42C77DDE" w:rsidR="00BE2160" w:rsidRPr="00117418" w:rsidRDefault="00BE2160" w:rsidP="00BE2160">
      <w:pPr>
        <w:pStyle w:val="af4"/>
        <w:jc w:val="both"/>
        <w:rPr>
          <w:sz w:val="22"/>
          <w:szCs w:val="22"/>
          <w:lang w:val="uk-UA"/>
        </w:rPr>
      </w:pPr>
      <w:r w:rsidRPr="00BE2160">
        <w:rPr>
          <w:sz w:val="22"/>
          <w:szCs w:val="22"/>
          <w:lang w:val="uk-UA"/>
        </w:rPr>
        <w:t xml:space="preserve">Захист життя і здоров’я співробітників та підрядників являється пріоритетом для </w:t>
      </w:r>
      <w:r w:rsidR="007A6432">
        <w:rPr>
          <w:sz w:val="22"/>
          <w:szCs w:val="22"/>
          <w:lang w:val="uk-UA"/>
        </w:rPr>
        <w:t>Групи</w:t>
      </w:r>
      <w:r w:rsidRPr="00BE2160">
        <w:rPr>
          <w:sz w:val="22"/>
          <w:szCs w:val="22"/>
          <w:lang w:val="uk-UA"/>
        </w:rPr>
        <w:t xml:space="preserve">. Ніякий результат не може бути прийнятним, окрім як 0 нещасних випадків. Для цього в </w:t>
      </w:r>
      <w:r w:rsidR="007A6432">
        <w:rPr>
          <w:sz w:val="22"/>
          <w:szCs w:val="22"/>
          <w:lang w:val="uk-UA"/>
        </w:rPr>
        <w:t>Групі</w:t>
      </w:r>
      <w:r w:rsidRPr="00BE2160">
        <w:rPr>
          <w:sz w:val="22"/>
          <w:szCs w:val="22"/>
          <w:lang w:val="uk-UA"/>
        </w:rPr>
        <w:t xml:space="preserve"> проводяться навчання, додаються засоби захисту на виробництві, проводиться робота з підрядниками.</w:t>
      </w:r>
      <w:r w:rsidRPr="00117418">
        <w:rPr>
          <w:sz w:val="22"/>
          <w:szCs w:val="22"/>
          <w:lang w:val="uk-UA"/>
        </w:rPr>
        <w:t xml:space="preserve">  </w:t>
      </w:r>
    </w:p>
    <w:p w14:paraId="070BDB58" w14:textId="77777777" w:rsidR="007A7B35" w:rsidRPr="00F36698" w:rsidRDefault="007A7B35" w:rsidP="007A7B35">
      <w:pPr>
        <w:spacing w:line="240" w:lineRule="auto"/>
        <w:ind w:firstLine="851"/>
        <w:contextualSpacing/>
        <w:jc w:val="both"/>
        <w:rPr>
          <w:rFonts w:eastAsiaTheme="minorHAnsi"/>
          <w:szCs w:val="22"/>
          <w:lang w:val="uk-UA"/>
        </w:rPr>
      </w:pPr>
    </w:p>
    <w:p w14:paraId="7A1B46BD" w14:textId="03D1C1DB" w:rsidR="007A7B35" w:rsidRPr="00F36698" w:rsidRDefault="007A7B35" w:rsidP="002F7174">
      <w:pPr>
        <w:pStyle w:val="zcontents"/>
        <w:spacing w:after="0"/>
        <w:ind w:firstLine="851"/>
        <w:outlineLvl w:val="0"/>
        <w:rPr>
          <w:b/>
          <w:color w:val="auto"/>
          <w:sz w:val="28"/>
          <w:szCs w:val="28"/>
          <w:lang w:val="uk-UA"/>
        </w:rPr>
      </w:pPr>
      <w:r w:rsidRPr="00F36698">
        <w:rPr>
          <w:b/>
          <w:color w:val="auto"/>
          <w:sz w:val="28"/>
          <w:szCs w:val="28"/>
          <w:lang w:val="uk-UA"/>
        </w:rPr>
        <w:t xml:space="preserve">5. </w:t>
      </w:r>
      <w:r w:rsidRPr="00F36698">
        <w:rPr>
          <w:b/>
          <w:color w:val="auto"/>
          <w:sz w:val="24"/>
          <w:szCs w:val="24"/>
          <w:lang w:val="uk-UA"/>
        </w:rPr>
        <w:t>Соціальні аспекти та кадрова політика</w:t>
      </w:r>
    </w:p>
    <w:p w14:paraId="53FF57DD" w14:textId="77777777" w:rsidR="007A7B35" w:rsidRPr="00F36698" w:rsidRDefault="007A7B35" w:rsidP="002F7174">
      <w:pPr>
        <w:spacing w:line="240" w:lineRule="auto"/>
        <w:ind w:firstLine="851"/>
        <w:jc w:val="both"/>
        <w:rPr>
          <w:b/>
          <w:color w:val="333333"/>
          <w:szCs w:val="22"/>
          <w:lang w:val="uk-UA" w:eastAsia="ru-RU"/>
        </w:rPr>
      </w:pPr>
      <w:r w:rsidRPr="00F36698">
        <w:rPr>
          <w:b/>
          <w:color w:val="333333"/>
          <w:szCs w:val="22"/>
          <w:lang w:val="uk-UA" w:eastAsia="ru-RU"/>
        </w:rPr>
        <w:t xml:space="preserve">Персонал та права людини. </w:t>
      </w:r>
    </w:p>
    <w:p w14:paraId="05DA9CF2" w14:textId="04BF1952" w:rsidR="007A7B35" w:rsidRPr="00F36698" w:rsidRDefault="007A7B35" w:rsidP="007A7B35">
      <w:pPr>
        <w:spacing w:line="240" w:lineRule="auto"/>
        <w:ind w:firstLine="709"/>
        <w:jc w:val="both"/>
        <w:rPr>
          <w:color w:val="333333"/>
          <w:szCs w:val="22"/>
          <w:lang w:val="uk-UA" w:eastAsia="ru-RU"/>
        </w:rPr>
      </w:pPr>
      <w:r w:rsidRPr="00F36698">
        <w:rPr>
          <w:color w:val="333333"/>
          <w:szCs w:val="22"/>
          <w:lang w:val="uk-UA" w:eastAsia="ru-RU"/>
        </w:rPr>
        <w:t xml:space="preserve">«Політика з прав людини та трудових прав» </w:t>
      </w:r>
      <w:r w:rsidR="00E03938" w:rsidRPr="00F36698">
        <w:rPr>
          <w:color w:val="333333"/>
          <w:szCs w:val="22"/>
          <w:lang w:val="uk-UA" w:eastAsia="ru-RU"/>
        </w:rPr>
        <w:t>Групи</w:t>
      </w:r>
      <w:r w:rsidRPr="00F36698">
        <w:rPr>
          <w:color w:val="333333"/>
          <w:szCs w:val="22"/>
          <w:lang w:val="uk-UA" w:eastAsia="ru-RU"/>
        </w:rPr>
        <w:t xml:space="preserve"> гарантує єдині умови праці для всіх співробітників. </w:t>
      </w:r>
      <w:r w:rsidR="00E03938" w:rsidRPr="00F36698">
        <w:rPr>
          <w:color w:val="333333"/>
          <w:szCs w:val="22"/>
          <w:lang w:val="uk-UA" w:eastAsia="ru-RU"/>
        </w:rPr>
        <w:t>Група</w:t>
      </w:r>
      <w:r w:rsidRPr="00F36698">
        <w:rPr>
          <w:color w:val="333333"/>
          <w:szCs w:val="22"/>
          <w:lang w:val="uk-UA" w:eastAsia="ru-RU"/>
        </w:rPr>
        <w:t xml:space="preserve"> дотримується високих стандартів, які базуються на принципах справедливості, порядності і безпеки, а також прагне розвивати культуру ефективності та лідерства, залучати та утримувати таланти, постійно розвивати компетенції співробітників.</w:t>
      </w:r>
    </w:p>
    <w:p w14:paraId="29D025CA" w14:textId="4E055B79" w:rsidR="007A7B35" w:rsidRPr="00F36698" w:rsidRDefault="007A7B35" w:rsidP="007A7B35">
      <w:pPr>
        <w:spacing w:line="240" w:lineRule="auto"/>
        <w:ind w:firstLine="709"/>
        <w:jc w:val="both"/>
        <w:rPr>
          <w:b/>
          <w:color w:val="333333"/>
          <w:szCs w:val="22"/>
          <w:lang w:val="uk-UA" w:eastAsia="ru-RU"/>
        </w:rPr>
      </w:pPr>
      <w:r w:rsidRPr="00F36698">
        <w:rPr>
          <w:b/>
          <w:color w:val="333333"/>
          <w:szCs w:val="22"/>
          <w:lang w:val="uk-UA" w:eastAsia="ru-RU"/>
        </w:rPr>
        <w:t>Статистична інформація стосовно персоналу</w:t>
      </w:r>
      <w:r w:rsidR="006D2D78" w:rsidRPr="00F36698">
        <w:rPr>
          <w:b/>
          <w:color w:val="333333"/>
          <w:szCs w:val="22"/>
          <w:lang w:val="uk-UA" w:eastAsia="ru-RU"/>
        </w:rPr>
        <w:t xml:space="preserve"> </w:t>
      </w:r>
      <w:r w:rsidR="00E45E26" w:rsidRPr="00F36698">
        <w:rPr>
          <w:b/>
          <w:color w:val="333333"/>
          <w:szCs w:val="22"/>
          <w:lang w:val="uk-UA" w:eastAsia="ru-RU"/>
        </w:rPr>
        <w:t>Групи</w:t>
      </w:r>
      <w:r w:rsidRPr="00F36698">
        <w:rPr>
          <w:b/>
          <w:color w:val="333333"/>
          <w:szCs w:val="22"/>
          <w:lang w:val="uk-UA" w:eastAsia="ru-RU"/>
        </w:rPr>
        <w:t xml:space="preserve">. </w:t>
      </w:r>
    </w:p>
    <w:p w14:paraId="3146812A" w14:textId="6852DE2E" w:rsidR="007A7B35" w:rsidRPr="00F36698" w:rsidRDefault="007A7B35" w:rsidP="007A7B35">
      <w:pPr>
        <w:spacing w:line="240" w:lineRule="auto"/>
        <w:ind w:firstLine="709"/>
        <w:jc w:val="both"/>
        <w:rPr>
          <w:color w:val="333333"/>
          <w:szCs w:val="22"/>
          <w:lang w:val="uk-UA" w:eastAsia="ru-RU"/>
        </w:rPr>
      </w:pPr>
      <w:r w:rsidRPr="00F36698">
        <w:rPr>
          <w:color w:val="333333"/>
          <w:szCs w:val="22"/>
          <w:lang w:val="uk-UA" w:eastAsia="ru-RU"/>
        </w:rPr>
        <w:t>За 201</w:t>
      </w:r>
      <w:r w:rsidR="005D7FB2">
        <w:rPr>
          <w:color w:val="333333"/>
          <w:szCs w:val="22"/>
          <w:lang w:val="uk-UA" w:eastAsia="ru-RU"/>
        </w:rPr>
        <w:t>9</w:t>
      </w:r>
      <w:r w:rsidRPr="00F36698">
        <w:rPr>
          <w:color w:val="333333"/>
          <w:szCs w:val="22"/>
          <w:lang w:val="uk-UA" w:eastAsia="ru-RU"/>
        </w:rPr>
        <w:t xml:space="preserve"> рік  середньооблікова кількість працівників склала 1</w:t>
      </w:r>
      <w:r w:rsidR="005D7FB2">
        <w:rPr>
          <w:color w:val="333333"/>
          <w:szCs w:val="22"/>
          <w:lang w:val="uk-UA" w:eastAsia="ru-RU"/>
        </w:rPr>
        <w:t>522</w:t>
      </w:r>
      <w:r w:rsidRPr="00F36698">
        <w:rPr>
          <w:color w:val="333333"/>
          <w:szCs w:val="22"/>
          <w:lang w:val="uk-UA" w:eastAsia="ru-RU"/>
        </w:rPr>
        <w:t xml:space="preserve"> </w:t>
      </w:r>
      <w:proofErr w:type="spellStart"/>
      <w:r w:rsidRPr="00F36698">
        <w:rPr>
          <w:color w:val="333333"/>
          <w:szCs w:val="22"/>
          <w:lang w:val="uk-UA" w:eastAsia="ru-RU"/>
        </w:rPr>
        <w:t>чол</w:t>
      </w:r>
      <w:proofErr w:type="spellEnd"/>
      <w:r w:rsidRPr="00F36698">
        <w:rPr>
          <w:color w:val="333333"/>
          <w:szCs w:val="22"/>
          <w:lang w:val="uk-UA" w:eastAsia="ru-RU"/>
        </w:rPr>
        <w:t>.</w:t>
      </w:r>
      <w:r w:rsidR="00B618A2" w:rsidRPr="00F36698">
        <w:rPr>
          <w:color w:val="333333"/>
          <w:szCs w:val="22"/>
          <w:lang w:val="uk-UA" w:eastAsia="ru-RU"/>
        </w:rPr>
        <w:t xml:space="preserve">, </w:t>
      </w:r>
      <w:r w:rsidRPr="00F36698">
        <w:rPr>
          <w:color w:val="333333"/>
          <w:szCs w:val="22"/>
          <w:lang w:val="uk-UA" w:eastAsia="ru-RU"/>
        </w:rPr>
        <w:t xml:space="preserve"> </w:t>
      </w:r>
      <w:r w:rsidR="00B618A2" w:rsidRPr="00F36698">
        <w:rPr>
          <w:color w:val="333333"/>
          <w:szCs w:val="22"/>
          <w:lang w:val="uk-UA" w:eastAsia="ru-RU"/>
        </w:rPr>
        <w:t>середньооблікова</w:t>
      </w:r>
      <w:r w:rsidRPr="00F36698">
        <w:rPr>
          <w:color w:val="333333"/>
          <w:szCs w:val="22"/>
          <w:lang w:val="uk-UA" w:eastAsia="ru-RU"/>
        </w:rPr>
        <w:t xml:space="preserve"> кількість керівників 2</w:t>
      </w:r>
      <w:r w:rsidR="005D7FB2">
        <w:rPr>
          <w:color w:val="333333"/>
          <w:szCs w:val="22"/>
          <w:lang w:val="uk-UA" w:eastAsia="ru-RU"/>
        </w:rPr>
        <w:t>0</w:t>
      </w:r>
      <w:r w:rsidR="003C4B0F">
        <w:rPr>
          <w:color w:val="333333"/>
          <w:szCs w:val="22"/>
          <w:lang w:val="uk-UA" w:eastAsia="ru-RU"/>
        </w:rPr>
        <w:t>5</w:t>
      </w:r>
      <w:r w:rsidRPr="00F36698">
        <w:rPr>
          <w:color w:val="333333"/>
          <w:szCs w:val="22"/>
          <w:lang w:val="uk-UA" w:eastAsia="ru-RU"/>
        </w:rPr>
        <w:t xml:space="preserve"> </w:t>
      </w:r>
      <w:proofErr w:type="spellStart"/>
      <w:r w:rsidRPr="00F36698">
        <w:rPr>
          <w:color w:val="333333"/>
          <w:szCs w:val="22"/>
          <w:lang w:val="uk-UA" w:eastAsia="ru-RU"/>
        </w:rPr>
        <w:t>чол</w:t>
      </w:r>
      <w:proofErr w:type="spellEnd"/>
      <w:r w:rsidRPr="00F36698">
        <w:rPr>
          <w:color w:val="333333"/>
          <w:szCs w:val="22"/>
          <w:lang w:val="uk-UA" w:eastAsia="ru-RU"/>
        </w:rPr>
        <w:t xml:space="preserve">., в тому числі жінок на </w:t>
      </w:r>
      <w:r w:rsidRPr="001C7632">
        <w:rPr>
          <w:color w:val="333333"/>
          <w:szCs w:val="22"/>
          <w:lang w:val="uk-UA" w:eastAsia="ru-RU"/>
        </w:rPr>
        <w:t xml:space="preserve">керівних </w:t>
      </w:r>
      <w:r w:rsidRPr="009A756F">
        <w:rPr>
          <w:color w:val="333333"/>
          <w:szCs w:val="22"/>
          <w:lang w:val="uk-UA" w:eastAsia="ru-RU"/>
        </w:rPr>
        <w:t>посадах 6</w:t>
      </w:r>
      <w:r w:rsidR="00942095" w:rsidRPr="009A756F">
        <w:rPr>
          <w:color w:val="333333"/>
          <w:szCs w:val="22"/>
          <w:lang w:val="uk-UA" w:eastAsia="ru-RU"/>
        </w:rPr>
        <w:t>1</w:t>
      </w:r>
      <w:r w:rsidRPr="001C7632">
        <w:rPr>
          <w:color w:val="333333"/>
          <w:szCs w:val="22"/>
          <w:lang w:val="uk-UA" w:eastAsia="ru-RU"/>
        </w:rPr>
        <w:t xml:space="preserve"> </w:t>
      </w:r>
      <w:proofErr w:type="spellStart"/>
      <w:r w:rsidRPr="001C7632">
        <w:rPr>
          <w:color w:val="333333"/>
          <w:szCs w:val="22"/>
          <w:lang w:val="uk-UA" w:eastAsia="ru-RU"/>
        </w:rPr>
        <w:t>чол</w:t>
      </w:r>
      <w:proofErr w:type="spellEnd"/>
      <w:r w:rsidRPr="001C7632">
        <w:rPr>
          <w:color w:val="333333"/>
          <w:szCs w:val="22"/>
          <w:lang w:val="uk-UA" w:eastAsia="ru-RU"/>
        </w:rPr>
        <w:t xml:space="preserve">. </w:t>
      </w:r>
      <w:r w:rsidRPr="00EA18A5">
        <w:rPr>
          <w:color w:val="333333"/>
          <w:lang w:val="uk-UA"/>
        </w:rPr>
        <w:t>(</w:t>
      </w:r>
      <w:r w:rsidRPr="00EA18A5">
        <w:rPr>
          <w:color w:val="333333"/>
          <w:szCs w:val="22"/>
          <w:lang w:val="uk-UA" w:eastAsia="ru-RU"/>
        </w:rPr>
        <w:t>3</w:t>
      </w:r>
      <w:r w:rsidR="00E03938" w:rsidRPr="00AE3F45">
        <w:rPr>
          <w:color w:val="333333"/>
          <w:szCs w:val="22"/>
          <w:lang w:val="uk-UA" w:eastAsia="ru-RU"/>
        </w:rPr>
        <w:t>0</w:t>
      </w:r>
      <w:r w:rsidRPr="00714FC7">
        <w:rPr>
          <w:color w:val="333333"/>
          <w:lang w:val="uk-UA"/>
        </w:rPr>
        <w:t>%)</w:t>
      </w:r>
      <w:r w:rsidRPr="00F36698">
        <w:rPr>
          <w:color w:val="333333"/>
          <w:szCs w:val="22"/>
          <w:lang w:val="uk-UA" w:eastAsia="ru-RU"/>
        </w:rPr>
        <w:t xml:space="preserve">. </w:t>
      </w:r>
    </w:p>
    <w:p w14:paraId="700985F3" w14:textId="66DF1A91" w:rsidR="00590A8B" w:rsidRPr="00F36698" w:rsidRDefault="00590A8B" w:rsidP="007A7B35">
      <w:pPr>
        <w:spacing w:line="240" w:lineRule="auto"/>
        <w:ind w:firstLine="709"/>
        <w:jc w:val="both"/>
        <w:rPr>
          <w:color w:val="333333"/>
          <w:szCs w:val="22"/>
          <w:lang w:val="uk-UA" w:eastAsia="ru-RU"/>
        </w:rPr>
      </w:pPr>
    </w:p>
    <w:p w14:paraId="40F3BA9B" w14:textId="272F2466" w:rsidR="007A7B35" w:rsidRPr="00F36698" w:rsidRDefault="00BC2C29" w:rsidP="007A7B35">
      <w:pPr>
        <w:spacing w:line="240" w:lineRule="auto"/>
        <w:ind w:firstLine="709"/>
        <w:jc w:val="both"/>
        <w:rPr>
          <w:color w:val="333333"/>
          <w:szCs w:val="22"/>
          <w:lang w:val="uk-UA" w:eastAsia="ru-RU"/>
        </w:rPr>
      </w:pPr>
      <w:r w:rsidRPr="00F36698">
        <w:rPr>
          <w:color w:val="333333"/>
          <w:szCs w:val="22"/>
          <w:lang w:val="uk-UA" w:eastAsia="ru-RU"/>
        </w:rPr>
        <w:t>Консолідована с</w:t>
      </w:r>
      <w:r w:rsidR="007A7B35" w:rsidRPr="00F36698">
        <w:rPr>
          <w:color w:val="333333"/>
          <w:szCs w:val="22"/>
          <w:lang w:val="uk-UA" w:eastAsia="ru-RU"/>
        </w:rPr>
        <w:t xml:space="preserve">труктура персоналу </w:t>
      </w:r>
      <w:r w:rsidR="00C819C8">
        <w:rPr>
          <w:color w:val="333333"/>
          <w:szCs w:val="22"/>
          <w:lang w:val="uk-UA" w:eastAsia="ru-RU"/>
        </w:rPr>
        <w:t>Групи</w:t>
      </w:r>
      <w:r w:rsidR="007A7B35" w:rsidRPr="00F36698">
        <w:rPr>
          <w:color w:val="333333"/>
          <w:szCs w:val="22"/>
          <w:lang w:val="uk-UA" w:eastAsia="ru-RU"/>
        </w:rPr>
        <w:t xml:space="preserve">  представлена в таблиці нижче:</w:t>
      </w:r>
    </w:p>
    <w:p w14:paraId="0F505365" w14:textId="77777777" w:rsidR="00EF6FFD" w:rsidRPr="00F36698" w:rsidRDefault="00EF6FFD" w:rsidP="007A7B35">
      <w:pPr>
        <w:spacing w:line="240" w:lineRule="auto"/>
        <w:ind w:firstLine="709"/>
        <w:jc w:val="both"/>
        <w:rPr>
          <w:color w:val="333333"/>
          <w:szCs w:val="22"/>
          <w:lang w:val="uk-UA" w:eastAsia="ru-RU"/>
        </w:rPr>
      </w:pPr>
    </w:p>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1547"/>
        <w:gridCol w:w="1809"/>
      </w:tblGrid>
      <w:tr w:rsidR="00EF6FFD" w:rsidRPr="00F36698" w14:paraId="07378EC5" w14:textId="77777777" w:rsidTr="00673592">
        <w:tc>
          <w:tcPr>
            <w:tcW w:w="2647" w:type="dxa"/>
            <w:vMerge w:val="restart"/>
          </w:tcPr>
          <w:p w14:paraId="614A9BF5" w14:textId="77777777" w:rsidR="00EF6FFD" w:rsidRPr="00F36698" w:rsidRDefault="00EF6FFD" w:rsidP="002F7174">
            <w:pPr>
              <w:spacing w:line="240" w:lineRule="auto"/>
              <w:jc w:val="center"/>
              <w:rPr>
                <w:color w:val="333333"/>
                <w:szCs w:val="22"/>
                <w:lang w:val="uk-UA" w:eastAsia="ru-RU"/>
              </w:rPr>
            </w:pPr>
            <w:r w:rsidRPr="00F36698">
              <w:rPr>
                <w:color w:val="333333"/>
                <w:szCs w:val="22"/>
                <w:lang w:val="uk-UA" w:eastAsia="ru-RU"/>
              </w:rPr>
              <w:t>Категорія персоналу</w:t>
            </w:r>
          </w:p>
        </w:tc>
        <w:tc>
          <w:tcPr>
            <w:tcW w:w="3356" w:type="dxa"/>
            <w:gridSpan w:val="2"/>
          </w:tcPr>
          <w:p w14:paraId="064DE312" w14:textId="01781EFC" w:rsidR="00EF6FFD" w:rsidRPr="00F36698" w:rsidRDefault="00EF6FFD" w:rsidP="002F7174">
            <w:pPr>
              <w:spacing w:line="240" w:lineRule="auto"/>
              <w:jc w:val="center"/>
              <w:rPr>
                <w:color w:val="333333"/>
                <w:szCs w:val="22"/>
                <w:lang w:val="uk-UA" w:eastAsia="ru-RU"/>
              </w:rPr>
            </w:pPr>
            <w:r w:rsidRPr="00F36698">
              <w:rPr>
                <w:color w:val="333333"/>
                <w:szCs w:val="22"/>
                <w:lang w:val="uk-UA" w:eastAsia="ru-RU"/>
              </w:rPr>
              <w:t>201</w:t>
            </w:r>
            <w:r w:rsidR="005D7FB2">
              <w:rPr>
                <w:color w:val="333333"/>
                <w:szCs w:val="22"/>
                <w:lang w:val="uk-UA" w:eastAsia="ru-RU"/>
              </w:rPr>
              <w:t>9</w:t>
            </w:r>
            <w:r w:rsidRPr="00F36698">
              <w:rPr>
                <w:color w:val="333333"/>
                <w:szCs w:val="22"/>
                <w:lang w:val="uk-UA" w:eastAsia="ru-RU"/>
              </w:rPr>
              <w:t xml:space="preserve"> рік</w:t>
            </w:r>
          </w:p>
        </w:tc>
      </w:tr>
      <w:tr w:rsidR="00EF6FFD" w:rsidRPr="00F36698" w14:paraId="2A81E854" w14:textId="77777777" w:rsidTr="00673592">
        <w:tc>
          <w:tcPr>
            <w:tcW w:w="2647" w:type="dxa"/>
            <w:vMerge/>
          </w:tcPr>
          <w:p w14:paraId="796CD389" w14:textId="77777777" w:rsidR="00EF6FFD" w:rsidRPr="00F36698" w:rsidRDefault="00EF6FFD" w:rsidP="002F7174">
            <w:pPr>
              <w:spacing w:line="240" w:lineRule="auto"/>
              <w:jc w:val="center"/>
              <w:rPr>
                <w:color w:val="333333"/>
                <w:szCs w:val="22"/>
                <w:lang w:val="uk-UA" w:eastAsia="ru-RU"/>
              </w:rPr>
            </w:pPr>
          </w:p>
        </w:tc>
        <w:tc>
          <w:tcPr>
            <w:tcW w:w="1547" w:type="dxa"/>
          </w:tcPr>
          <w:p w14:paraId="5EFC22E8" w14:textId="77777777" w:rsidR="00EF6FFD" w:rsidRPr="00F36698" w:rsidRDefault="00EF6FFD" w:rsidP="002F7174">
            <w:pPr>
              <w:spacing w:line="240" w:lineRule="auto"/>
              <w:jc w:val="center"/>
              <w:rPr>
                <w:color w:val="333333"/>
                <w:szCs w:val="22"/>
                <w:lang w:val="uk-UA" w:eastAsia="ru-RU"/>
              </w:rPr>
            </w:pPr>
            <w:r w:rsidRPr="00F36698">
              <w:rPr>
                <w:color w:val="333333"/>
                <w:szCs w:val="22"/>
                <w:lang w:val="uk-UA" w:eastAsia="ru-RU"/>
              </w:rPr>
              <w:t xml:space="preserve">Кількість, </w:t>
            </w:r>
            <w:proofErr w:type="spellStart"/>
            <w:r w:rsidRPr="00F36698">
              <w:rPr>
                <w:color w:val="333333"/>
                <w:szCs w:val="22"/>
                <w:lang w:val="uk-UA" w:eastAsia="ru-RU"/>
              </w:rPr>
              <w:t>чол</w:t>
            </w:r>
            <w:proofErr w:type="spellEnd"/>
            <w:r w:rsidRPr="00F36698">
              <w:rPr>
                <w:color w:val="333333"/>
                <w:szCs w:val="22"/>
                <w:lang w:val="uk-UA" w:eastAsia="ru-RU"/>
              </w:rPr>
              <w:t>.</w:t>
            </w:r>
          </w:p>
        </w:tc>
        <w:tc>
          <w:tcPr>
            <w:tcW w:w="1809" w:type="dxa"/>
          </w:tcPr>
          <w:p w14:paraId="09D40D1B" w14:textId="77777777" w:rsidR="00EF6FFD" w:rsidRPr="00F36698" w:rsidRDefault="00EF6FFD" w:rsidP="002F7174">
            <w:pPr>
              <w:spacing w:line="240" w:lineRule="auto"/>
              <w:jc w:val="center"/>
              <w:rPr>
                <w:color w:val="333333"/>
                <w:szCs w:val="22"/>
                <w:lang w:val="uk-UA" w:eastAsia="ru-RU"/>
              </w:rPr>
            </w:pPr>
            <w:r w:rsidRPr="00F36698">
              <w:rPr>
                <w:color w:val="333333"/>
                <w:szCs w:val="22"/>
                <w:lang w:val="uk-UA" w:eastAsia="ru-RU"/>
              </w:rPr>
              <w:t>Доля, %</w:t>
            </w:r>
          </w:p>
        </w:tc>
      </w:tr>
      <w:tr w:rsidR="00EF6FFD" w:rsidRPr="00F36698" w14:paraId="74AAD645" w14:textId="77777777" w:rsidTr="00673592">
        <w:tc>
          <w:tcPr>
            <w:tcW w:w="2647" w:type="dxa"/>
          </w:tcPr>
          <w:p w14:paraId="54BA9B82" w14:textId="77777777" w:rsidR="00EF6FFD" w:rsidRPr="00F36698" w:rsidRDefault="00EF6FFD" w:rsidP="002F7174">
            <w:pPr>
              <w:spacing w:line="240" w:lineRule="auto"/>
              <w:jc w:val="both"/>
              <w:rPr>
                <w:color w:val="333333"/>
                <w:szCs w:val="22"/>
                <w:lang w:val="uk-UA" w:eastAsia="ru-RU"/>
              </w:rPr>
            </w:pPr>
            <w:r w:rsidRPr="00F36698">
              <w:rPr>
                <w:color w:val="333333"/>
                <w:szCs w:val="22"/>
                <w:lang w:val="uk-UA" w:eastAsia="ru-RU"/>
              </w:rPr>
              <w:t>Керівники</w:t>
            </w:r>
          </w:p>
        </w:tc>
        <w:tc>
          <w:tcPr>
            <w:tcW w:w="1547" w:type="dxa"/>
            <w:vAlign w:val="center"/>
          </w:tcPr>
          <w:p w14:paraId="15EC9E86" w14:textId="1938DE3B" w:rsidR="00EF6FFD" w:rsidRPr="00B554DF" w:rsidRDefault="00EF6FFD" w:rsidP="00E03938">
            <w:pPr>
              <w:spacing w:line="240" w:lineRule="auto"/>
              <w:jc w:val="center"/>
              <w:rPr>
                <w:color w:val="333333"/>
                <w:szCs w:val="22"/>
                <w:lang w:val="uk-UA" w:eastAsia="ru-RU"/>
              </w:rPr>
            </w:pPr>
            <w:r w:rsidRPr="00F36698">
              <w:rPr>
                <w:color w:val="333333"/>
                <w:lang w:eastAsia="ru-RU"/>
              </w:rPr>
              <w:t>2</w:t>
            </w:r>
            <w:r w:rsidR="00B554DF">
              <w:rPr>
                <w:color w:val="333333"/>
                <w:lang w:val="uk-UA" w:eastAsia="ru-RU"/>
              </w:rPr>
              <w:t>0</w:t>
            </w:r>
            <w:r w:rsidR="003C4B0F">
              <w:rPr>
                <w:color w:val="333333"/>
                <w:lang w:val="uk-UA" w:eastAsia="ru-RU"/>
              </w:rPr>
              <w:t>5</w:t>
            </w:r>
          </w:p>
        </w:tc>
        <w:tc>
          <w:tcPr>
            <w:tcW w:w="1809" w:type="dxa"/>
            <w:vAlign w:val="center"/>
          </w:tcPr>
          <w:p w14:paraId="318A3B6B" w14:textId="17AAEADC" w:rsidR="00EF6FFD" w:rsidRPr="003C4B0F" w:rsidRDefault="00EF6FFD" w:rsidP="00E03938">
            <w:pPr>
              <w:spacing w:line="240" w:lineRule="auto"/>
              <w:jc w:val="center"/>
              <w:rPr>
                <w:color w:val="333333"/>
                <w:szCs w:val="22"/>
                <w:lang w:val="uk-UA" w:eastAsia="ru-RU"/>
              </w:rPr>
            </w:pPr>
            <w:r w:rsidRPr="00F36698">
              <w:rPr>
                <w:color w:val="333333"/>
                <w:lang w:eastAsia="ru-RU"/>
              </w:rPr>
              <w:t>1</w:t>
            </w:r>
            <w:r w:rsidR="00B554DF">
              <w:rPr>
                <w:color w:val="333333"/>
                <w:lang w:val="uk-UA" w:eastAsia="ru-RU"/>
              </w:rPr>
              <w:t>3</w:t>
            </w:r>
            <w:r w:rsidRPr="00F36698">
              <w:rPr>
                <w:color w:val="333333"/>
                <w:lang w:eastAsia="ru-RU"/>
              </w:rPr>
              <w:t>,</w:t>
            </w:r>
            <w:r w:rsidR="003C4B0F">
              <w:rPr>
                <w:color w:val="333333"/>
                <w:lang w:val="uk-UA" w:eastAsia="ru-RU"/>
              </w:rPr>
              <w:t>6</w:t>
            </w:r>
          </w:p>
        </w:tc>
      </w:tr>
      <w:tr w:rsidR="00EF6FFD" w:rsidRPr="00F36698" w14:paraId="36AEFE5B" w14:textId="77777777" w:rsidTr="00673592">
        <w:tc>
          <w:tcPr>
            <w:tcW w:w="2647" w:type="dxa"/>
          </w:tcPr>
          <w:p w14:paraId="58EAFDAA" w14:textId="77777777" w:rsidR="00EF6FFD" w:rsidRPr="00F36698" w:rsidRDefault="00EF6FFD" w:rsidP="002F7174">
            <w:pPr>
              <w:spacing w:line="240" w:lineRule="auto"/>
              <w:jc w:val="both"/>
              <w:rPr>
                <w:color w:val="333333"/>
                <w:szCs w:val="22"/>
                <w:lang w:val="uk-UA" w:eastAsia="ru-RU"/>
              </w:rPr>
            </w:pPr>
            <w:r w:rsidRPr="00F36698">
              <w:rPr>
                <w:color w:val="333333"/>
                <w:szCs w:val="22"/>
                <w:lang w:val="uk-UA" w:eastAsia="ru-RU"/>
              </w:rPr>
              <w:t>Спеціалісти</w:t>
            </w:r>
          </w:p>
        </w:tc>
        <w:tc>
          <w:tcPr>
            <w:tcW w:w="1547" w:type="dxa"/>
            <w:vAlign w:val="center"/>
          </w:tcPr>
          <w:p w14:paraId="4A12527A" w14:textId="149757F1" w:rsidR="00EF6FFD" w:rsidRPr="00B554DF" w:rsidRDefault="00EF6FFD" w:rsidP="00E03938">
            <w:pPr>
              <w:spacing w:line="240" w:lineRule="auto"/>
              <w:jc w:val="center"/>
              <w:rPr>
                <w:color w:val="333333"/>
                <w:szCs w:val="22"/>
                <w:lang w:val="uk-UA" w:eastAsia="ru-RU"/>
              </w:rPr>
            </w:pPr>
            <w:r w:rsidRPr="00F36698">
              <w:rPr>
                <w:color w:val="333333"/>
                <w:lang w:eastAsia="ru-RU"/>
              </w:rPr>
              <w:t>5</w:t>
            </w:r>
            <w:r w:rsidR="00B554DF">
              <w:rPr>
                <w:color w:val="333333"/>
                <w:lang w:val="uk-UA" w:eastAsia="ru-RU"/>
              </w:rPr>
              <w:t>8</w:t>
            </w:r>
            <w:r w:rsidR="003C4B0F">
              <w:rPr>
                <w:color w:val="333333"/>
                <w:lang w:val="uk-UA" w:eastAsia="ru-RU"/>
              </w:rPr>
              <w:t>0</w:t>
            </w:r>
          </w:p>
        </w:tc>
        <w:tc>
          <w:tcPr>
            <w:tcW w:w="1809" w:type="dxa"/>
            <w:vAlign w:val="center"/>
          </w:tcPr>
          <w:p w14:paraId="3BF2E57E" w14:textId="43F2A960" w:rsidR="00EF6FFD" w:rsidRPr="003C4B0F" w:rsidRDefault="00EF6FFD" w:rsidP="00E03938">
            <w:pPr>
              <w:spacing w:line="240" w:lineRule="auto"/>
              <w:jc w:val="center"/>
              <w:rPr>
                <w:color w:val="333333"/>
                <w:szCs w:val="22"/>
                <w:lang w:val="uk-UA" w:eastAsia="ru-RU"/>
              </w:rPr>
            </w:pPr>
            <w:r w:rsidRPr="00F36698">
              <w:rPr>
                <w:color w:val="333333"/>
                <w:lang w:eastAsia="ru-RU"/>
              </w:rPr>
              <w:t>3</w:t>
            </w:r>
            <w:r w:rsidR="00B554DF">
              <w:rPr>
                <w:color w:val="333333"/>
                <w:lang w:val="uk-UA" w:eastAsia="ru-RU"/>
              </w:rPr>
              <w:t>8</w:t>
            </w:r>
            <w:r w:rsidRPr="00F36698">
              <w:rPr>
                <w:color w:val="333333"/>
                <w:lang w:eastAsia="ru-RU"/>
              </w:rPr>
              <w:t>,</w:t>
            </w:r>
            <w:r w:rsidR="003C4B0F">
              <w:rPr>
                <w:color w:val="333333"/>
                <w:lang w:val="uk-UA" w:eastAsia="ru-RU"/>
              </w:rPr>
              <w:t>0</w:t>
            </w:r>
          </w:p>
        </w:tc>
      </w:tr>
      <w:tr w:rsidR="00EF6FFD" w:rsidRPr="00F36698" w14:paraId="21593697" w14:textId="77777777" w:rsidTr="00673592">
        <w:tc>
          <w:tcPr>
            <w:tcW w:w="2647" w:type="dxa"/>
          </w:tcPr>
          <w:p w14:paraId="7260BB54" w14:textId="77777777" w:rsidR="00EF6FFD" w:rsidRPr="00F36698" w:rsidRDefault="00EF6FFD" w:rsidP="002F7174">
            <w:pPr>
              <w:spacing w:line="240" w:lineRule="auto"/>
              <w:jc w:val="both"/>
              <w:rPr>
                <w:color w:val="333333"/>
                <w:szCs w:val="22"/>
                <w:lang w:val="uk-UA" w:eastAsia="ru-RU"/>
              </w:rPr>
            </w:pPr>
            <w:r w:rsidRPr="00F36698">
              <w:rPr>
                <w:color w:val="333333"/>
                <w:szCs w:val="22"/>
                <w:lang w:val="uk-UA" w:eastAsia="ru-RU"/>
              </w:rPr>
              <w:t>Працівники</w:t>
            </w:r>
          </w:p>
        </w:tc>
        <w:tc>
          <w:tcPr>
            <w:tcW w:w="1547" w:type="dxa"/>
            <w:vAlign w:val="center"/>
          </w:tcPr>
          <w:p w14:paraId="03FF704B" w14:textId="7DD78423" w:rsidR="00EF6FFD" w:rsidRPr="00B554DF" w:rsidRDefault="00EF6FFD" w:rsidP="00B618A2">
            <w:pPr>
              <w:spacing w:line="240" w:lineRule="auto"/>
              <w:jc w:val="center"/>
              <w:rPr>
                <w:color w:val="333333"/>
                <w:szCs w:val="22"/>
                <w:lang w:val="uk-UA" w:eastAsia="ru-RU"/>
              </w:rPr>
            </w:pPr>
            <w:r w:rsidRPr="00F36698">
              <w:rPr>
                <w:color w:val="333333"/>
                <w:lang w:eastAsia="ru-RU"/>
              </w:rPr>
              <w:t>73</w:t>
            </w:r>
            <w:r w:rsidR="00B554DF">
              <w:rPr>
                <w:color w:val="333333"/>
                <w:lang w:val="uk-UA" w:eastAsia="ru-RU"/>
              </w:rPr>
              <w:t>7</w:t>
            </w:r>
          </w:p>
        </w:tc>
        <w:tc>
          <w:tcPr>
            <w:tcW w:w="1809" w:type="dxa"/>
            <w:vAlign w:val="center"/>
          </w:tcPr>
          <w:p w14:paraId="79839A93" w14:textId="1EA3D5BA" w:rsidR="00EF6FFD" w:rsidRPr="003C4B0F" w:rsidRDefault="00EF6FFD" w:rsidP="00E45E26">
            <w:pPr>
              <w:spacing w:line="240" w:lineRule="auto"/>
              <w:jc w:val="center"/>
              <w:rPr>
                <w:color w:val="333333"/>
                <w:szCs w:val="22"/>
                <w:lang w:val="uk-UA" w:eastAsia="ru-RU"/>
              </w:rPr>
            </w:pPr>
            <w:r w:rsidRPr="00F36698">
              <w:rPr>
                <w:color w:val="333333"/>
                <w:lang w:eastAsia="ru-RU"/>
              </w:rPr>
              <w:t>4</w:t>
            </w:r>
            <w:r w:rsidR="00B554DF">
              <w:rPr>
                <w:color w:val="333333"/>
                <w:lang w:val="uk-UA" w:eastAsia="ru-RU"/>
              </w:rPr>
              <w:t>8</w:t>
            </w:r>
            <w:r w:rsidRPr="00F36698">
              <w:rPr>
                <w:color w:val="333333"/>
                <w:lang w:eastAsia="ru-RU"/>
              </w:rPr>
              <w:t>,</w:t>
            </w:r>
            <w:r w:rsidR="003C4B0F">
              <w:rPr>
                <w:color w:val="333333"/>
                <w:lang w:val="uk-UA" w:eastAsia="ru-RU"/>
              </w:rPr>
              <w:t>4</w:t>
            </w:r>
          </w:p>
        </w:tc>
      </w:tr>
      <w:tr w:rsidR="00EF6FFD" w:rsidRPr="00F36698" w14:paraId="5222E7C4" w14:textId="77777777" w:rsidTr="00673592">
        <w:tc>
          <w:tcPr>
            <w:tcW w:w="2647" w:type="dxa"/>
          </w:tcPr>
          <w:p w14:paraId="768FF879" w14:textId="77777777" w:rsidR="00EF6FFD" w:rsidRPr="00F36698" w:rsidRDefault="00EF6FFD" w:rsidP="002F7174">
            <w:pPr>
              <w:spacing w:line="240" w:lineRule="auto"/>
              <w:jc w:val="both"/>
              <w:rPr>
                <w:color w:val="333333"/>
                <w:szCs w:val="22"/>
                <w:lang w:val="uk-UA" w:eastAsia="ru-RU"/>
              </w:rPr>
            </w:pPr>
            <w:r w:rsidRPr="00F36698">
              <w:rPr>
                <w:color w:val="333333"/>
                <w:szCs w:val="22"/>
                <w:lang w:val="uk-UA" w:eastAsia="ru-RU"/>
              </w:rPr>
              <w:t>Всього</w:t>
            </w:r>
          </w:p>
        </w:tc>
        <w:tc>
          <w:tcPr>
            <w:tcW w:w="1547" w:type="dxa"/>
            <w:vAlign w:val="center"/>
          </w:tcPr>
          <w:p w14:paraId="0C3C2DF3" w14:textId="6CB39FAA" w:rsidR="00EF6FFD" w:rsidRPr="00B554DF" w:rsidRDefault="00EF6FFD" w:rsidP="00E03938">
            <w:pPr>
              <w:spacing w:line="240" w:lineRule="auto"/>
              <w:jc w:val="center"/>
              <w:rPr>
                <w:color w:val="333333"/>
                <w:szCs w:val="22"/>
                <w:lang w:val="uk-UA" w:eastAsia="ru-RU"/>
              </w:rPr>
            </w:pPr>
            <w:r w:rsidRPr="00F36698">
              <w:rPr>
                <w:color w:val="333333"/>
                <w:lang w:eastAsia="ru-RU"/>
              </w:rPr>
              <w:t>1</w:t>
            </w:r>
            <w:r w:rsidR="00B554DF">
              <w:rPr>
                <w:color w:val="333333"/>
                <w:lang w:val="uk-UA" w:eastAsia="ru-RU"/>
              </w:rPr>
              <w:t>522</w:t>
            </w:r>
          </w:p>
        </w:tc>
        <w:tc>
          <w:tcPr>
            <w:tcW w:w="1809" w:type="dxa"/>
            <w:vAlign w:val="center"/>
          </w:tcPr>
          <w:p w14:paraId="7BBB7DA5" w14:textId="708F4968" w:rsidR="00EF6FFD" w:rsidRPr="00F36698" w:rsidRDefault="00B618A2" w:rsidP="00B618A2">
            <w:pPr>
              <w:spacing w:line="240" w:lineRule="auto"/>
              <w:jc w:val="center"/>
              <w:rPr>
                <w:color w:val="333333"/>
                <w:szCs w:val="22"/>
                <w:lang w:val="uk-UA" w:eastAsia="ru-RU"/>
              </w:rPr>
            </w:pPr>
            <w:r w:rsidRPr="00F36698">
              <w:rPr>
                <w:color w:val="333333"/>
                <w:lang w:val="uk-UA" w:eastAsia="ru-RU"/>
              </w:rPr>
              <w:t>100</w:t>
            </w:r>
          </w:p>
        </w:tc>
      </w:tr>
    </w:tbl>
    <w:p w14:paraId="202222FF" w14:textId="77777777" w:rsidR="007A7B35" w:rsidRPr="00F36698" w:rsidRDefault="007A7B35" w:rsidP="007A7B35">
      <w:pPr>
        <w:spacing w:line="240" w:lineRule="auto"/>
        <w:ind w:firstLine="709"/>
        <w:jc w:val="both"/>
        <w:rPr>
          <w:color w:val="333333"/>
          <w:szCs w:val="22"/>
          <w:lang w:val="uk-UA" w:eastAsia="ru-RU"/>
        </w:rPr>
      </w:pPr>
    </w:p>
    <w:p w14:paraId="276EB7D2" w14:textId="41F82285" w:rsidR="00BB2951" w:rsidRPr="00F36698" w:rsidRDefault="007A7B35" w:rsidP="007A7B35">
      <w:pPr>
        <w:spacing w:line="240" w:lineRule="auto"/>
        <w:ind w:firstLine="709"/>
        <w:jc w:val="both"/>
        <w:rPr>
          <w:b/>
          <w:color w:val="333333"/>
          <w:szCs w:val="22"/>
          <w:lang w:val="uk-UA" w:eastAsia="ru-RU"/>
        </w:rPr>
      </w:pPr>
      <w:r w:rsidRPr="00F36698">
        <w:rPr>
          <w:b/>
          <w:color w:val="333333"/>
          <w:szCs w:val="22"/>
          <w:lang w:val="uk-UA" w:eastAsia="ru-RU"/>
        </w:rPr>
        <w:t xml:space="preserve">Заохочення працівників. </w:t>
      </w:r>
    </w:p>
    <w:p w14:paraId="589A2E0A" w14:textId="2A19F7F7" w:rsidR="007A7B35" w:rsidRPr="00F36698" w:rsidRDefault="007A7B35" w:rsidP="007A7B35">
      <w:pPr>
        <w:spacing w:line="240" w:lineRule="auto"/>
        <w:ind w:firstLine="709"/>
        <w:jc w:val="both"/>
        <w:rPr>
          <w:color w:val="333333"/>
          <w:szCs w:val="22"/>
          <w:lang w:val="uk-UA" w:eastAsia="ru-RU"/>
        </w:rPr>
      </w:pPr>
      <w:r w:rsidRPr="00F36698">
        <w:rPr>
          <w:color w:val="333333"/>
          <w:szCs w:val="22"/>
          <w:lang w:val="uk-UA" w:eastAsia="ru-RU"/>
        </w:rPr>
        <w:t>З метою залучення, утри</w:t>
      </w:r>
      <w:r w:rsidR="00BB2951" w:rsidRPr="00F36698">
        <w:rPr>
          <w:color w:val="333333"/>
          <w:szCs w:val="22"/>
          <w:lang w:val="uk-UA" w:eastAsia="ru-RU"/>
        </w:rPr>
        <w:t>мання, мотивування і відповідного</w:t>
      </w:r>
      <w:r w:rsidRPr="00F36698">
        <w:rPr>
          <w:color w:val="333333"/>
          <w:szCs w:val="22"/>
          <w:lang w:val="uk-UA" w:eastAsia="ru-RU"/>
        </w:rPr>
        <w:t xml:space="preserve"> винагородження належних працівників, компенсація та заохочення визначаються на основі характеру трудової діяльності, вартості її результату, а також мети бути привабливим і конкурентоспроможним роботодавцем. Винагорода працівника зазвичай включа</w:t>
      </w:r>
      <w:r w:rsidR="00BB2951" w:rsidRPr="00F36698">
        <w:rPr>
          <w:color w:val="333333"/>
          <w:szCs w:val="22"/>
          <w:lang w:val="uk-UA" w:eastAsia="ru-RU"/>
        </w:rPr>
        <w:t>є фіксовану заробітну плату та</w:t>
      </w:r>
      <w:r w:rsidRPr="00F36698">
        <w:rPr>
          <w:color w:val="333333"/>
          <w:szCs w:val="22"/>
          <w:lang w:val="uk-UA" w:eastAsia="ru-RU"/>
        </w:rPr>
        <w:t xml:space="preserve"> премії на певних рівнях. </w:t>
      </w:r>
    </w:p>
    <w:p w14:paraId="2DE524FA" w14:textId="40875A19" w:rsidR="007A7B35" w:rsidRPr="00F36698" w:rsidRDefault="007A7B35" w:rsidP="007A7B35">
      <w:pPr>
        <w:spacing w:line="240" w:lineRule="auto"/>
        <w:ind w:firstLine="709"/>
        <w:jc w:val="both"/>
        <w:rPr>
          <w:color w:val="333333"/>
          <w:szCs w:val="22"/>
          <w:lang w:val="uk-UA" w:eastAsia="ru-RU"/>
        </w:rPr>
      </w:pPr>
      <w:r w:rsidRPr="00F36698">
        <w:rPr>
          <w:color w:val="333333"/>
          <w:szCs w:val="22"/>
          <w:lang w:val="uk-UA" w:eastAsia="ru-RU"/>
        </w:rPr>
        <w:t xml:space="preserve">Премії, що мають регулярний характер (щомісячний, квартальний, річний) вводяться з метою досягнення підприємства основних цілей: збільшення об’єму продаж продукції, покращення якості, зниження витрат на виробництво, ефективне використання ресурсів, отримання оптимального прибутку тощо. </w:t>
      </w:r>
    </w:p>
    <w:p w14:paraId="4F05FB28" w14:textId="5B4E3497" w:rsidR="007A7B35" w:rsidRPr="00F36698" w:rsidRDefault="007A7B35" w:rsidP="007A7B35">
      <w:pPr>
        <w:spacing w:line="240" w:lineRule="auto"/>
        <w:ind w:firstLine="709"/>
        <w:jc w:val="both"/>
        <w:rPr>
          <w:b/>
          <w:color w:val="333333"/>
          <w:szCs w:val="22"/>
          <w:lang w:val="uk-UA" w:eastAsia="ru-RU"/>
        </w:rPr>
      </w:pPr>
      <w:r w:rsidRPr="00F36698">
        <w:rPr>
          <w:b/>
          <w:color w:val="333333"/>
          <w:szCs w:val="22"/>
          <w:lang w:val="uk-UA" w:eastAsia="ru-RU"/>
        </w:rPr>
        <w:t>Соціальна сфера</w:t>
      </w:r>
      <w:r w:rsidR="00BB2951" w:rsidRPr="00F36698">
        <w:rPr>
          <w:b/>
          <w:color w:val="333333"/>
          <w:szCs w:val="22"/>
          <w:lang w:val="uk-UA" w:eastAsia="ru-RU"/>
        </w:rPr>
        <w:t>.</w:t>
      </w:r>
    </w:p>
    <w:p w14:paraId="33811263" w14:textId="0D92F726" w:rsidR="007A7B35" w:rsidRPr="00F36698" w:rsidRDefault="007A7B35" w:rsidP="007A7B35">
      <w:pPr>
        <w:spacing w:line="240" w:lineRule="auto"/>
        <w:ind w:firstLine="709"/>
        <w:jc w:val="both"/>
        <w:rPr>
          <w:color w:val="333333"/>
          <w:szCs w:val="22"/>
          <w:lang w:val="uk-UA" w:eastAsia="ru-RU"/>
        </w:rPr>
      </w:pPr>
      <w:r w:rsidRPr="00F36698">
        <w:rPr>
          <w:color w:val="333333"/>
          <w:szCs w:val="22"/>
          <w:lang w:val="uk-UA" w:eastAsia="ru-RU"/>
        </w:rPr>
        <w:t>У 201</w:t>
      </w:r>
      <w:r w:rsidR="00B554DF">
        <w:rPr>
          <w:color w:val="333333"/>
          <w:szCs w:val="22"/>
          <w:lang w:val="uk-UA" w:eastAsia="ru-RU"/>
        </w:rPr>
        <w:t>9</w:t>
      </w:r>
      <w:r w:rsidRPr="00F36698">
        <w:rPr>
          <w:color w:val="333333"/>
          <w:szCs w:val="22"/>
          <w:lang w:val="uk-UA" w:eastAsia="ru-RU"/>
        </w:rPr>
        <w:t xml:space="preserve"> році між адміністрацією ПрАТ «</w:t>
      </w:r>
      <w:proofErr w:type="spellStart"/>
      <w:r w:rsidRPr="00F36698">
        <w:rPr>
          <w:color w:val="333333"/>
          <w:szCs w:val="22"/>
          <w:lang w:val="uk-UA" w:eastAsia="ru-RU"/>
        </w:rPr>
        <w:t>Карлсберг</w:t>
      </w:r>
      <w:proofErr w:type="spellEnd"/>
      <w:r w:rsidRPr="00F36698">
        <w:rPr>
          <w:color w:val="333333"/>
          <w:szCs w:val="22"/>
          <w:lang w:val="uk-UA" w:eastAsia="ru-RU"/>
        </w:rPr>
        <w:t xml:space="preserve"> Україна»</w:t>
      </w:r>
      <w:r w:rsidRPr="00F36698">
        <w:rPr>
          <w:color w:val="333333"/>
          <w:szCs w:val="22"/>
          <w:lang w:val="ru-RU" w:eastAsia="ru-RU"/>
        </w:rPr>
        <w:t xml:space="preserve"> </w:t>
      </w:r>
      <w:r w:rsidRPr="00F36698">
        <w:rPr>
          <w:color w:val="333333"/>
          <w:szCs w:val="22"/>
          <w:lang w:val="uk-UA" w:eastAsia="ru-RU"/>
        </w:rPr>
        <w:t xml:space="preserve">і трудовим колективом підприємства був переукладений колективний договір строком на </w:t>
      </w:r>
      <w:r w:rsidR="00B554DF">
        <w:rPr>
          <w:color w:val="333333"/>
          <w:szCs w:val="22"/>
          <w:lang w:val="uk-UA" w:eastAsia="ru-RU"/>
        </w:rPr>
        <w:t>п</w:t>
      </w:r>
      <w:r w:rsidR="00B554DF" w:rsidRPr="00B554DF">
        <w:rPr>
          <w:color w:val="333333"/>
          <w:szCs w:val="22"/>
          <w:lang w:val="ru-RU" w:eastAsia="ru-RU"/>
        </w:rPr>
        <w:t>’</w:t>
      </w:r>
      <w:r w:rsidR="00B554DF">
        <w:rPr>
          <w:color w:val="333333"/>
          <w:szCs w:val="22"/>
          <w:lang w:val="uk-UA" w:eastAsia="ru-RU"/>
        </w:rPr>
        <w:t>ять</w:t>
      </w:r>
      <w:r w:rsidRPr="00F36698">
        <w:rPr>
          <w:color w:val="333333"/>
          <w:szCs w:val="22"/>
          <w:lang w:val="uk-UA" w:eastAsia="ru-RU"/>
        </w:rPr>
        <w:t xml:space="preserve"> рок</w:t>
      </w:r>
      <w:r w:rsidR="00B554DF">
        <w:rPr>
          <w:color w:val="333333"/>
          <w:szCs w:val="22"/>
          <w:lang w:val="uk-UA" w:eastAsia="ru-RU"/>
        </w:rPr>
        <w:t>ів</w:t>
      </w:r>
      <w:r w:rsidRPr="00F36698">
        <w:rPr>
          <w:color w:val="333333"/>
          <w:szCs w:val="22"/>
          <w:lang w:val="uk-UA" w:eastAsia="ru-RU"/>
        </w:rPr>
        <w:t>. В даному документі велика увага приділяється питанню розвитку соціальної сфери підприємства.</w:t>
      </w:r>
    </w:p>
    <w:p w14:paraId="79AB262B" w14:textId="412CEDC3" w:rsidR="007A7B35" w:rsidRPr="00F36698" w:rsidRDefault="0082459E" w:rsidP="007A7B35">
      <w:pPr>
        <w:spacing w:line="240" w:lineRule="auto"/>
        <w:ind w:firstLine="709"/>
        <w:jc w:val="both"/>
        <w:rPr>
          <w:color w:val="333333"/>
          <w:szCs w:val="22"/>
          <w:lang w:val="uk-UA" w:eastAsia="ru-RU"/>
        </w:rPr>
      </w:pPr>
      <w:r w:rsidRPr="00F36698">
        <w:rPr>
          <w:color w:val="333333"/>
          <w:szCs w:val="22"/>
          <w:lang w:val="uk-UA" w:eastAsia="ru-RU"/>
        </w:rPr>
        <w:t xml:space="preserve">Група </w:t>
      </w:r>
      <w:r w:rsidR="00C819C8">
        <w:rPr>
          <w:color w:val="333333"/>
          <w:szCs w:val="22"/>
          <w:lang w:val="uk-UA" w:eastAsia="ru-RU"/>
        </w:rPr>
        <w:t>з</w:t>
      </w:r>
      <w:r w:rsidR="00BB2951" w:rsidRPr="00F36698">
        <w:rPr>
          <w:color w:val="333333"/>
          <w:szCs w:val="22"/>
          <w:lang w:val="uk-UA" w:eastAsia="ru-RU"/>
        </w:rPr>
        <w:t xml:space="preserve">абезпечує </w:t>
      </w:r>
      <w:r w:rsidR="007A7B35" w:rsidRPr="00F36698">
        <w:rPr>
          <w:color w:val="333333"/>
          <w:szCs w:val="22"/>
          <w:lang w:val="uk-UA" w:eastAsia="ru-RU"/>
        </w:rPr>
        <w:t xml:space="preserve">полісом добровільного медичного страхування (ДМС) всіх штатних співробітників, які </w:t>
      </w:r>
      <w:r w:rsidR="00B554DF">
        <w:rPr>
          <w:color w:val="333333"/>
          <w:szCs w:val="22"/>
          <w:lang w:val="uk-UA" w:eastAsia="ru-RU"/>
        </w:rPr>
        <w:t>пройшли випробувальний термін</w:t>
      </w:r>
      <w:r w:rsidR="007A7B35" w:rsidRPr="00F36698">
        <w:rPr>
          <w:color w:val="333333"/>
          <w:szCs w:val="22"/>
          <w:lang w:val="uk-UA" w:eastAsia="ru-RU"/>
        </w:rPr>
        <w:t xml:space="preserve">. Також співробітникам надаються поліси добровільного страхування від нещасного випадку. Покриття за даним договором включає в себе грошові виплати певного переліку важких захворювань, смерті, інвалідності, переломів і </w:t>
      </w:r>
      <w:proofErr w:type="spellStart"/>
      <w:r w:rsidR="007A7B35" w:rsidRPr="00F36698">
        <w:rPr>
          <w:color w:val="333333"/>
          <w:szCs w:val="22"/>
          <w:lang w:val="uk-UA" w:eastAsia="ru-RU"/>
        </w:rPr>
        <w:t>опіків</w:t>
      </w:r>
      <w:proofErr w:type="spellEnd"/>
      <w:r w:rsidR="007A7B35" w:rsidRPr="00F36698">
        <w:rPr>
          <w:color w:val="333333"/>
          <w:szCs w:val="22"/>
          <w:lang w:val="uk-UA" w:eastAsia="ru-RU"/>
        </w:rPr>
        <w:t>.</w:t>
      </w:r>
    </w:p>
    <w:p w14:paraId="35E44764" w14:textId="1265A746" w:rsidR="007A7B35" w:rsidRPr="00F36698" w:rsidRDefault="0082459E" w:rsidP="007A7B35">
      <w:pPr>
        <w:spacing w:line="240" w:lineRule="auto"/>
        <w:ind w:firstLine="709"/>
        <w:jc w:val="both"/>
        <w:rPr>
          <w:color w:val="333333"/>
          <w:szCs w:val="22"/>
          <w:lang w:val="uk-UA" w:eastAsia="ru-RU"/>
        </w:rPr>
      </w:pPr>
      <w:r w:rsidRPr="00F36698">
        <w:rPr>
          <w:color w:val="333333"/>
          <w:szCs w:val="22"/>
          <w:lang w:val="uk-UA" w:eastAsia="ru-RU"/>
        </w:rPr>
        <w:lastRenderedPageBreak/>
        <w:t>Груп</w:t>
      </w:r>
      <w:r w:rsidR="00C819C8">
        <w:rPr>
          <w:color w:val="333333"/>
          <w:szCs w:val="22"/>
          <w:lang w:val="uk-UA" w:eastAsia="ru-RU"/>
        </w:rPr>
        <w:t>а</w:t>
      </w:r>
      <w:r w:rsidRPr="00F36698">
        <w:rPr>
          <w:color w:val="333333"/>
          <w:szCs w:val="22"/>
          <w:lang w:val="uk-UA" w:eastAsia="ru-RU"/>
        </w:rPr>
        <w:t xml:space="preserve"> </w:t>
      </w:r>
      <w:r w:rsidR="007A7B35" w:rsidRPr="00F36698">
        <w:rPr>
          <w:color w:val="333333"/>
          <w:szCs w:val="22"/>
          <w:lang w:val="uk-UA" w:eastAsia="ru-RU"/>
        </w:rPr>
        <w:t>надає матеріальну допомогу в зв'язку зі смертю близького родича або при важкому матеріальному становищі співробітника (наприклад, у зв'язку з тривалим та дорогим лікування співробітника або близького родича). Здійснює виплати до ювілею, одруження, при народженні дитини. При скороченні або звільнення пенсіонерів надаються додаткові виплати. Співробітникам робочих спеціальностей</w:t>
      </w:r>
      <w:r w:rsidR="0064176F" w:rsidRPr="00F36698">
        <w:rPr>
          <w:color w:val="333333"/>
          <w:szCs w:val="22"/>
          <w:lang w:val="uk-UA" w:eastAsia="ru-RU"/>
        </w:rPr>
        <w:t xml:space="preserve"> ПрАТ «</w:t>
      </w:r>
      <w:proofErr w:type="spellStart"/>
      <w:r w:rsidR="0064176F" w:rsidRPr="00F36698">
        <w:rPr>
          <w:color w:val="333333"/>
          <w:szCs w:val="22"/>
          <w:lang w:val="uk-UA" w:eastAsia="ru-RU"/>
        </w:rPr>
        <w:t>Карлсберг</w:t>
      </w:r>
      <w:proofErr w:type="spellEnd"/>
      <w:r w:rsidR="0064176F" w:rsidRPr="00F36698">
        <w:rPr>
          <w:color w:val="333333"/>
          <w:szCs w:val="22"/>
          <w:lang w:val="uk-UA" w:eastAsia="ru-RU"/>
        </w:rPr>
        <w:t xml:space="preserve"> Україна»</w:t>
      </w:r>
      <w:r w:rsidR="007A7B35" w:rsidRPr="00F36698">
        <w:rPr>
          <w:color w:val="333333"/>
          <w:szCs w:val="22"/>
          <w:lang w:val="uk-UA" w:eastAsia="ru-RU"/>
        </w:rPr>
        <w:t xml:space="preserve"> </w:t>
      </w:r>
      <w:r w:rsidR="00BB2951" w:rsidRPr="00F36698">
        <w:rPr>
          <w:color w:val="333333"/>
          <w:szCs w:val="22"/>
          <w:lang w:val="uk-UA" w:eastAsia="ru-RU"/>
        </w:rPr>
        <w:t>видається молоко та</w:t>
      </w:r>
      <w:r w:rsidR="007A7B35" w:rsidRPr="00F36698">
        <w:rPr>
          <w:color w:val="333333"/>
          <w:szCs w:val="22"/>
          <w:lang w:val="uk-UA" w:eastAsia="ru-RU"/>
        </w:rPr>
        <w:t xml:space="preserve"> надається спецодяг, а також проводиться часткова компенсація харчування.</w:t>
      </w:r>
    </w:p>
    <w:p w14:paraId="685E377F" w14:textId="77777777" w:rsidR="007A7B35" w:rsidRPr="00F36698" w:rsidRDefault="007A7B35" w:rsidP="007A7B35">
      <w:pPr>
        <w:spacing w:line="240" w:lineRule="auto"/>
        <w:ind w:firstLine="709"/>
        <w:jc w:val="both"/>
        <w:rPr>
          <w:b/>
          <w:szCs w:val="22"/>
          <w:lang w:val="uk-UA"/>
        </w:rPr>
      </w:pPr>
      <w:r w:rsidRPr="00F36698">
        <w:rPr>
          <w:b/>
          <w:szCs w:val="22"/>
          <w:lang w:val="uk-UA"/>
        </w:rPr>
        <w:t>Неприпустимість дискримінації.</w:t>
      </w:r>
    </w:p>
    <w:p w14:paraId="0183F734" w14:textId="127CDD8E" w:rsidR="007A7B35" w:rsidRPr="00F36698" w:rsidRDefault="007A7B35" w:rsidP="007A7B35">
      <w:pPr>
        <w:spacing w:line="240" w:lineRule="auto"/>
        <w:ind w:firstLine="709"/>
        <w:jc w:val="both"/>
        <w:rPr>
          <w:color w:val="333333"/>
          <w:szCs w:val="22"/>
          <w:lang w:val="uk-UA" w:eastAsia="ru-RU"/>
        </w:rPr>
      </w:pPr>
      <w:r w:rsidRPr="00F36698">
        <w:rPr>
          <w:color w:val="333333"/>
          <w:szCs w:val="22"/>
          <w:lang w:val="uk-UA" w:eastAsia="ru-RU"/>
        </w:rPr>
        <w:t xml:space="preserve">Згідно з діючою «Політикою з прав людини та трудових прав»  в </w:t>
      </w:r>
      <w:r w:rsidR="0082459E" w:rsidRPr="00F36698">
        <w:rPr>
          <w:color w:val="333333"/>
          <w:szCs w:val="22"/>
          <w:lang w:val="uk-UA" w:eastAsia="ru-RU"/>
        </w:rPr>
        <w:t>Групі</w:t>
      </w:r>
      <w:r w:rsidRPr="00F36698">
        <w:rPr>
          <w:color w:val="333333"/>
          <w:szCs w:val="22"/>
          <w:lang w:val="uk-UA" w:eastAsia="ru-RU"/>
        </w:rPr>
        <w:t xml:space="preserve"> наголошується на необхідності виключення будь-яких проявів дискримінації. </w:t>
      </w:r>
    </w:p>
    <w:p w14:paraId="3EAF473A" w14:textId="1A9C2BCD" w:rsidR="007A7B35" w:rsidRPr="00F36698" w:rsidRDefault="0082459E" w:rsidP="007A7B35">
      <w:pPr>
        <w:spacing w:line="240" w:lineRule="auto"/>
        <w:ind w:firstLine="709"/>
        <w:jc w:val="both"/>
        <w:rPr>
          <w:color w:val="333333"/>
          <w:szCs w:val="22"/>
          <w:lang w:val="uk-UA" w:eastAsia="ru-RU"/>
        </w:rPr>
      </w:pPr>
      <w:r w:rsidRPr="00F36698">
        <w:rPr>
          <w:color w:val="333333"/>
          <w:szCs w:val="22"/>
          <w:lang w:val="uk-UA" w:eastAsia="ru-RU"/>
        </w:rPr>
        <w:t xml:space="preserve">Група </w:t>
      </w:r>
      <w:r w:rsidR="007A7B35" w:rsidRPr="00F36698">
        <w:rPr>
          <w:color w:val="333333"/>
          <w:szCs w:val="22"/>
          <w:lang w:val="uk-UA" w:eastAsia="ru-RU"/>
        </w:rPr>
        <w:t xml:space="preserve"> не допускає жодних форм дискримінації стосовно </w:t>
      </w:r>
      <w:r w:rsidRPr="00F36698">
        <w:rPr>
          <w:color w:val="333333"/>
          <w:szCs w:val="22"/>
          <w:lang w:val="uk-UA" w:eastAsia="ru-RU"/>
        </w:rPr>
        <w:t>своїх</w:t>
      </w:r>
      <w:r w:rsidR="007A7B35" w:rsidRPr="00F36698">
        <w:rPr>
          <w:color w:val="333333"/>
          <w:szCs w:val="22"/>
          <w:lang w:val="uk-UA" w:eastAsia="ru-RU"/>
        </w:rPr>
        <w:t xml:space="preserve"> співробітників на підставі раси, кольору шкіри, статі, мови, релігії, політичних або інших переконань, кастового, національного чи соціального походження, власності, народження, участі у профспілках, сексуальної орієнтації, віку, інвалідності чи інших характеристик.</w:t>
      </w:r>
    </w:p>
    <w:p w14:paraId="654C64E5" w14:textId="744924A5" w:rsidR="007A7B35" w:rsidRPr="00F36698" w:rsidRDefault="007A7B35" w:rsidP="007A7B35">
      <w:pPr>
        <w:spacing w:line="240" w:lineRule="auto"/>
        <w:ind w:firstLine="709"/>
        <w:jc w:val="both"/>
        <w:rPr>
          <w:color w:val="333333"/>
          <w:szCs w:val="22"/>
          <w:lang w:val="uk-UA" w:eastAsia="ru-RU"/>
        </w:rPr>
      </w:pPr>
      <w:r w:rsidRPr="00F36698">
        <w:rPr>
          <w:color w:val="333333"/>
          <w:szCs w:val="22"/>
          <w:lang w:val="uk-UA" w:eastAsia="ru-RU"/>
        </w:rPr>
        <w:t xml:space="preserve"> Будь-які рішення, що стосуються персоналу, від найму до звільнення чи виходу на пенсію, приймаються виключно відповідно до об’єктивних критеріїв. </w:t>
      </w:r>
      <w:r w:rsidR="0082459E" w:rsidRPr="00F36698">
        <w:rPr>
          <w:color w:val="333333"/>
          <w:szCs w:val="22"/>
          <w:lang w:val="uk-UA" w:eastAsia="ru-RU"/>
        </w:rPr>
        <w:t>Група</w:t>
      </w:r>
      <w:r w:rsidRPr="00F36698">
        <w:rPr>
          <w:color w:val="333333"/>
          <w:szCs w:val="22"/>
          <w:lang w:val="uk-UA" w:eastAsia="ru-RU"/>
        </w:rPr>
        <w:t xml:space="preserve"> не допускає жодної форми насильницької праці, включаючи підневільну, кабальну та рабську працю, а також торгівлю людьми. Робітники повинні мати право вільного пересування і вони можуть залишати місце роботи після закінчення зміни.</w:t>
      </w:r>
    </w:p>
    <w:p w14:paraId="2A87E2FA" w14:textId="1C59B9BB" w:rsidR="002F7174" w:rsidRPr="00F36698" w:rsidRDefault="007A7B35" w:rsidP="00B618A2">
      <w:pPr>
        <w:pStyle w:val="a4"/>
        <w:widowControl w:val="0"/>
        <w:spacing w:after="0" w:line="240" w:lineRule="auto"/>
        <w:ind w:left="0" w:firstLine="709"/>
        <w:jc w:val="both"/>
        <w:rPr>
          <w:rFonts w:ascii="Times New Roman" w:hAnsi="Times New Roman"/>
          <w:b/>
          <w:lang w:val="uk-UA"/>
        </w:rPr>
      </w:pPr>
      <w:r w:rsidRPr="00F36698">
        <w:rPr>
          <w:rFonts w:ascii="Times New Roman" w:hAnsi="Times New Roman"/>
          <w:b/>
          <w:lang w:val="uk-UA"/>
        </w:rPr>
        <w:t>Трудові права і права людини</w:t>
      </w:r>
      <w:r w:rsidR="00B258D1" w:rsidRPr="00F36698">
        <w:rPr>
          <w:rFonts w:ascii="Times New Roman" w:hAnsi="Times New Roman"/>
          <w:b/>
          <w:lang w:val="uk-UA"/>
        </w:rPr>
        <w:t>.</w:t>
      </w:r>
    </w:p>
    <w:p w14:paraId="3A1B61BE" w14:textId="350FD197" w:rsidR="007A7B35" w:rsidRPr="00F36698" w:rsidRDefault="007A7B35" w:rsidP="00F476CE">
      <w:pPr>
        <w:pStyle w:val="a4"/>
        <w:widowControl w:val="0"/>
        <w:spacing w:after="0" w:line="240" w:lineRule="auto"/>
        <w:ind w:left="0" w:firstLine="851"/>
        <w:jc w:val="both"/>
        <w:rPr>
          <w:rFonts w:ascii="Times New Roman" w:hAnsi="Times New Roman"/>
          <w:color w:val="333333"/>
          <w:lang w:val="uk-UA" w:eastAsia="ru-RU"/>
        </w:rPr>
      </w:pPr>
      <w:r w:rsidRPr="00F36698">
        <w:rPr>
          <w:rFonts w:ascii="Times New Roman" w:hAnsi="Times New Roman"/>
          <w:color w:val="333333"/>
          <w:lang w:val="uk-UA" w:eastAsia="ru-RU"/>
        </w:rPr>
        <w:t xml:space="preserve">Комплексний підхід </w:t>
      </w:r>
      <w:r w:rsidR="0082459E" w:rsidRPr="00F36698">
        <w:rPr>
          <w:rFonts w:ascii="Times New Roman" w:hAnsi="Times New Roman"/>
          <w:color w:val="333333"/>
          <w:lang w:val="uk-UA" w:eastAsia="ru-RU"/>
        </w:rPr>
        <w:t>Групи</w:t>
      </w:r>
      <w:r w:rsidRPr="00F36698">
        <w:rPr>
          <w:rFonts w:ascii="Times New Roman" w:hAnsi="Times New Roman"/>
          <w:color w:val="333333"/>
          <w:lang w:val="uk-UA" w:eastAsia="ru-RU"/>
        </w:rPr>
        <w:t xml:space="preserve"> до питань трудових прав та прав людини полягає в тому, щоб </w:t>
      </w:r>
      <w:r w:rsidR="00263CE1" w:rsidRPr="00F36698">
        <w:rPr>
          <w:rFonts w:ascii="Times New Roman" w:hAnsi="Times New Roman"/>
          <w:color w:val="333333"/>
          <w:lang w:val="uk-UA" w:eastAsia="ru-RU"/>
        </w:rPr>
        <w:t>створити</w:t>
      </w:r>
      <w:r w:rsidRPr="00F36698">
        <w:rPr>
          <w:rFonts w:ascii="Times New Roman" w:hAnsi="Times New Roman"/>
          <w:color w:val="333333"/>
          <w:lang w:val="uk-UA" w:eastAsia="ru-RU"/>
        </w:rPr>
        <w:t xml:space="preserve"> безпечне, </w:t>
      </w:r>
      <w:r w:rsidR="00B258D1" w:rsidRPr="00F36698">
        <w:rPr>
          <w:rFonts w:ascii="Times New Roman" w:hAnsi="Times New Roman"/>
          <w:color w:val="333333"/>
          <w:lang w:val="uk-UA" w:eastAsia="ru-RU"/>
        </w:rPr>
        <w:t>здорове</w:t>
      </w:r>
      <w:r w:rsidRPr="00F36698">
        <w:rPr>
          <w:rFonts w:ascii="Times New Roman" w:hAnsi="Times New Roman"/>
          <w:color w:val="333333"/>
          <w:lang w:eastAsia="ru-RU"/>
        </w:rPr>
        <w:t xml:space="preserve"> </w:t>
      </w:r>
      <w:r w:rsidRPr="00F36698">
        <w:rPr>
          <w:rFonts w:ascii="Times New Roman" w:hAnsi="Times New Roman"/>
          <w:color w:val="333333"/>
          <w:lang w:val="uk-UA" w:eastAsia="ru-RU"/>
        </w:rPr>
        <w:t>робоче середовище, в якому всі наші співробітники зможуть розкрити свій потенціал.</w:t>
      </w:r>
    </w:p>
    <w:p w14:paraId="47819675" w14:textId="2F6DE74E" w:rsidR="007A7B35" w:rsidRPr="00F36698" w:rsidRDefault="007A7B35" w:rsidP="00F476CE">
      <w:pPr>
        <w:spacing w:line="240" w:lineRule="auto"/>
        <w:ind w:firstLine="851"/>
        <w:jc w:val="both"/>
        <w:rPr>
          <w:color w:val="333333"/>
          <w:szCs w:val="22"/>
          <w:lang w:val="uk-UA" w:eastAsia="ru-RU"/>
        </w:rPr>
      </w:pPr>
      <w:r w:rsidRPr="00F36698">
        <w:rPr>
          <w:color w:val="333333"/>
          <w:szCs w:val="22"/>
          <w:lang w:val="uk-UA" w:eastAsia="ru-RU"/>
        </w:rPr>
        <w:t xml:space="preserve">  Працівники становлять велику цінність для </w:t>
      </w:r>
      <w:r w:rsidR="0082459E" w:rsidRPr="00F36698">
        <w:rPr>
          <w:color w:val="333333"/>
          <w:szCs w:val="22"/>
          <w:lang w:val="uk-UA" w:eastAsia="ru-RU"/>
        </w:rPr>
        <w:t>Групи та</w:t>
      </w:r>
      <w:r w:rsidRPr="00F36698">
        <w:rPr>
          <w:color w:val="333333"/>
          <w:szCs w:val="22"/>
          <w:lang w:val="uk-UA" w:eastAsia="ru-RU"/>
        </w:rPr>
        <w:t xml:space="preserve"> її успіху. </w:t>
      </w:r>
      <w:r w:rsidR="0082459E" w:rsidRPr="00F36698">
        <w:rPr>
          <w:color w:val="333333"/>
          <w:szCs w:val="22"/>
          <w:lang w:val="uk-UA" w:eastAsia="ru-RU"/>
        </w:rPr>
        <w:t xml:space="preserve">Група </w:t>
      </w:r>
      <w:r w:rsidRPr="00F36698">
        <w:rPr>
          <w:color w:val="333333"/>
          <w:szCs w:val="22"/>
          <w:lang w:val="uk-UA" w:eastAsia="ru-RU"/>
        </w:rPr>
        <w:t xml:space="preserve">прагне надати робочі місця, де працівники можуть реалізувати свої професійні здібності у відкритому та доброзичливому робочому середовищі. </w:t>
      </w:r>
      <w:r w:rsidR="0082459E" w:rsidRPr="00F36698">
        <w:rPr>
          <w:color w:val="333333"/>
          <w:szCs w:val="22"/>
          <w:lang w:val="uk-UA" w:eastAsia="ru-RU"/>
        </w:rPr>
        <w:t>Група</w:t>
      </w:r>
      <w:r w:rsidR="00263CE1" w:rsidRPr="00F36698">
        <w:rPr>
          <w:color w:val="333333"/>
          <w:szCs w:val="22"/>
          <w:lang w:val="uk-UA" w:eastAsia="ru-RU"/>
        </w:rPr>
        <w:t xml:space="preserve"> </w:t>
      </w:r>
      <w:r w:rsidRPr="00F36698">
        <w:rPr>
          <w:color w:val="333333"/>
          <w:szCs w:val="22"/>
          <w:lang w:val="uk-UA" w:eastAsia="ru-RU"/>
        </w:rPr>
        <w:t>дотримує</w:t>
      </w:r>
      <w:r w:rsidR="00263CE1" w:rsidRPr="00F36698">
        <w:rPr>
          <w:color w:val="333333"/>
          <w:szCs w:val="22"/>
          <w:lang w:val="uk-UA" w:eastAsia="ru-RU"/>
        </w:rPr>
        <w:t>ться</w:t>
      </w:r>
      <w:r w:rsidRPr="00F36698">
        <w:rPr>
          <w:color w:val="333333"/>
          <w:szCs w:val="22"/>
          <w:lang w:val="uk-UA" w:eastAsia="ru-RU"/>
        </w:rPr>
        <w:t xml:space="preserve"> вимог високих стандартів, які передбачають достойні, належні і безпечні робочі місця для усіх працівників компанії.</w:t>
      </w:r>
    </w:p>
    <w:p w14:paraId="5175D793" w14:textId="517F8115" w:rsidR="007A7B35" w:rsidRPr="00F36698" w:rsidRDefault="0082459E" w:rsidP="00F476CE">
      <w:pPr>
        <w:spacing w:line="240" w:lineRule="auto"/>
        <w:ind w:firstLine="851"/>
        <w:jc w:val="both"/>
        <w:rPr>
          <w:color w:val="333333"/>
          <w:szCs w:val="22"/>
          <w:lang w:val="uk-UA" w:eastAsia="ru-RU"/>
        </w:rPr>
      </w:pPr>
      <w:r w:rsidRPr="00F36698">
        <w:rPr>
          <w:color w:val="333333"/>
          <w:szCs w:val="22"/>
          <w:lang w:val="uk-UA" w:eastAsia="ru-RU"/>
        </w:rPr>
        <w:t>Група</w:t>
      </w:r>
      <w:r w:rsidR="007A7B35" w:rsidRPr="00F36698">
        <w:rPr>
          <w:color w:val="333333"/>
          <w:szCs w:val="22"/>
          <w:lang w:val="uk-UA" w:eastAsia="ru-RU"/>
        </w:rPr>
        <w:t xml:space="preserve"> поважає права працівників утворювати, приєднуватись чи не приєднуватись до трудової профспілки чи іншої організації на свій розсуд і право колективного ведення переговорів щодо захисту своїх інтересів без побоювання таких каральних дій, як залякування, переслідування та звільнення. В ПрАТ «</w:t>
      </w:r>
      <w:proofErr w:type="spellStart"/>
      <w:r w:rsidR="007A7B35" w:rsidRPr="00F36698">
        <w:rPr>
          <w:color w:val="333333"/>
          <w:szCs w:val="22"/>
          <w:lang w:val="uk-UA" w:eastAsia="ru-RU"/>
        </w:rPr>
        <w:t>Карлсберг</w:t>
      </w:r>
      <w:proofErr w:type="spellEnd"/>
      <w:r w:rsidR="007A7B35" w:rsidRPr="00F36698">
        <w:rPr>
          <w:color w:val="333333"/>
          <w:szCs w:val="22"/>
          <w:lang w:val="uk-UA" w:eastAsia="ru-RU"/>
        </w:rPr>
        <w:t xml:space="preserve"> Україна» діє профспілкова організація, діяльність якої визначена Колективним Договором</w:t>
      </w:r>
      <w:r w:rsidRPr="00F36698">
        <w:rPr>
          <w:color w:val="333333"/>
          <w:szCs w:val="22"/>
          <w:lang w:val="uk-UA" w:eastAsia="ru-RU"/>
        </w:rPr>
        <w:t>.</w:t>
      </w:r>
    </w:p>
    <w:p w14:paraId="30DC10C6" w14:textId="583A40C7" w:rsidR="007A7B35" w:rsidRPr="00F36698" w:rsidRDefault="00F476CE" w:rsidP="00F476CE">
      <w:pPr>
        <w:spacing w:line="240" w:lineRule="auto"/>
        <w:ind w:firstLine="851"/>
        <w:jc w:val="both"/>
        <w:rPr>
          <w:color w:val="333333"/>
          <w:szCs w:val="22"/>
          <w:lang w:val="uk-UA" w:eastAsia="ru-RU"/>
        </w:rPr>
      </w:pPr>
      <w:r w:rsidRPr="00F36698">
        <w:rPr>
          <w:color w:val="333333"/>
          <w:szCs w:val="22"/>
          <w:lang w:val="uk-UA" w:eastAsia="ru-RU"/>
        </w:rPr>
        <w:t xml:space="preserve"> </w:t>
      </w:r>
      <w:r w:rsidR="0082459E" w:rsidRPr="00F36698">
        <w:rPr>
          <w:color w:val="333333"/>
          <w:szCs w:val="22"/>
          <w:lang w:val="uk-UA" w:eastAsia="ru-RU"/>
        </w:rPr>
        <w:t xml:space="preserve">В Групі </w:t>
      </w:r>
      <w:r w:rsidR="007A7B35" w:rsidRPr="00F36698">
        <w:rPr>
          <w:color w:val="333333"/>
          <w:szCs w:val="22"/>
          <w:lang w:val="uk-UA" w:eastAsia="ru-RU"/>
        </w:rPr>
        <w:t>дотриму</w:t>
      </w:r>
      <w:r w:rsidR="0082459E" w:rsidRPr="00F36698">
        <w:rPr>
          <w:color w:val="333333"/>
          <w:szCs w:val="22"/>
          <w:lang w:val="uk-UA" w:eastAsia="ru-RU"/>
        </w:rPr>
        <w:t>ю</w:t>
      </w:r>
      <w:r w:rsidR="007A7B35" w:rsidRPr="00F36698">
        <w:rPr>
          <w:color w:val="333333"/>
          <w:szCs w:val="22"/>
          <w:lang w:val="uk-UA" w:eastAsia="ru-RU"/>
        </w:rPr>
        <w:t>ться усіх відповідних законів чи стандартів галузі стосовно робочих годин, понаднормової роботи та пільг і компенсацій. Заробітна плата виплачується відповідно до законодавства на регулярній основі.</w:t>
      </w:r>
    </w:p>
    <w:p w14:paraId="1D9F435C" w14:textId="71CFA959" w:rsidR="00F476CE" w:rsidRPr="00F36698" w:rsidRDefault="00F476CE" w:rsidP="00F476CE">
      <w:pPr>
        <w:spacing w:line="240" w:lineRule="auto"/>
        <w:ind w:firstLine="851"/>
        <w:jc w:val="both"/>
        <w:rPr>
          <w:color w:val="333333"/>
          <w:szCs w:val="22"/>
          <w:lang w:val="uk-UA" w:eastAsia="ru-RU"/>
        </w:rPr>
      </w:pPr>
      <w:r w:rsidRPr="00F36698">
        <w:rPr>
          <w:color w:val="333333"/>
          <w:szCs w:val="22"/>
          <w:lang w:val="uk-UA" w:eastAsia="ru-RU"/>
        </w:rPr>
        <w:t xml:space="preserve"> </w:t>
      </w:r>
      <w:r w:rsidR="0082459E" w:rsidRPr="00F36698">
        <w:rPr>
          <w:color w:val="333333"/>
          <w:szCs w:val="22"/>
          <w:lang w:val="uk-UA" w:eastAsia="ru-RU"/>
        </w:rPr>
        <w:t xml:space="preserve">В Групі </w:t>
      </w:r>
      <w:r w:rsidR="007A7B35" w:rsidRPr="00F36698">
        <w:rPr>
          <w:color w:val="333333"/>
          <w:szCs w:val="22"/>
          <w:lang w:val="uk-UA" w:eastAsia="ru-RU"/>
        </w:rPr>
        <w:t>забезпеч</w:t>
      </w:r>
      <w:r w:rsidR="0082459E" w:rsidRPr="00F36698">
        <w:rPr>
          <w:color w:val="333333"/>
          <w:szCs w:val="22"/>
          <w:lang w:val="uk-UA" w:eastAsia="ru-RU"/>
        </w:rPr>
        <w:t>ено</w:t>
      </w:r>
      <w:r w:rsidR="007A7B35" w:rsidRPr="00F36698">
        <w:rPr>
          <w:color w:val="333333"/>
          <w:szCs w:val="22"/>
          <w:lang w:val="uk-UA" w:eastAsia="ru-RU"/>
        </w:rPr>
        <w:t xml:space="preserve"> усім працівникам право на відсутність через хворобу та щорічну відпустку, а також відпустку працівникам, які доглядають за новонародженою чи усиновленою дитиною, як передбачено законодавством. </w:t>
      </w:r>
    </w:p>
    <w:p w14:paraId="0B66B599" w14:textId="7EB5C04D" w:rsidR="007A7B35" w:rsidRPr="00F36698" w:rsidRDefault="007A7B35" w:rsidP="00F476CE">
      <w:pPr>
        <w:spacing w:line="240" w:lineRule="auto"/>
        <w:ind w:firstLine="851"/>
        <w:jc w:val="both"/>
        <w:rPr>
          <w:color w:val="333333"/>
          <w:sz w:val="21"/>
          <w:szCs w:val="21"/>
          <w:lang w:val="uk-UA" w:eastAsia="ru-RU"/>
        </w:rPr>
      </w:pPr>
      <w:r w:rsidRPr="00F36698">
        <w:rPr>
          <w:b/>
          <w:szCs w:val="22"/>
          <w:lang w:val="uk-UA"/>
        </w:rPr>
        <w:t>Політика  Компанії сфері охорони здоров'я та безпеки праці</w:t>
      </w:r>
      <w:r w:rsidRPr="00F36698">
        <w:rPr>
          <w:noProof/>
          <w:color w:val="333333"/>
          <w:sz w:val="21"/>
          <w:szCs w:val="21"/>
          <w:lang w:val="ru-RU" w:eastAsia="ru-RU"/>
        </w:rPr>
        <mc:AlternateContent>
          <mc:Choice Requires="wps">
            <w:drawing>
              <wp:inline distT="0" distB="0" distL="0" distR="0" wp14:anchorId="2F474738" wp14:editId="5C83FFD1">
                <wp:extent cx="304800" cy="304800"/>
                <wp:effectExtent l="0" t="0" r="0" b="0"/>
                <wp:docPr id="1" name="Прямоугольник 1" descr="https://carlsberggroup.sharepoint.com/sites/livebyourcompass/siteassets/policy%20icons/CB_POLICY_ICONS_GROUP4_RGB_Health_Safety.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BB03BD" id="Прямоугольник 1" o:spid="_x0000_s1026" alt="https://carlsberggroup.sharepoint.com/sites/livebyourcompass/siteassets/policy%20icons/CB_POLICY_ICONS_GROUP4_RGB_Health_Safety.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f4AA0kYDAABUBgAADgAAAAAAAAAAAAAAAAAuAgAAZHJzL2Uyb0RvYy54&#10;bWxQSwECLQAUAAYACAAAACEATKDpLNgAAAADAQAADwAAAAAAAAAAAAAAAACgBQAAZHJzL2Rvd25y&#10;ZXYueG1sUEsFBgAAAAAEAAQA8wAAAKUGAAAAAA==&#10;" filled="f" stroked="f">
                <o:lock v:ext="edit" aspectratio="t"/>
                <w10:anchorlock/>
              </v:rect>
            </w:pict>
          </mc:Fallback>
        </mc:AlternateContent>
      </w:r>
    </w:p>
    <w:p w14:paraId="7E51705E" w14:textId="7B7BFE0B" w:rsidR="007A7B35" w:rsidRPr="00F36698" w:rsidRDefault="0082459E" w:rsidP="00B618A2">
      <w:pPr>
        <w:spacing w:line="240" w:lineRule="auto"/>
        <w:ind w:firstLine="851"/>
        <w:jc w:val="both"/>
        <w:rPr>
          <w:color w:val="333333"/>
          <w:szCs w:val="22"/>
          <w:lang w:val="uk-UA" w:eastAsia="ru-RU"/>
        </w:rPr>
      </w:pPr>
      <w:r w:rsidRPr="00F36698">
        <w:rPr>
          <w:color w:val="333333"/>
          <w:szCs w:val="22"/>
          <w:lang w:val="uk-UA" w:eastAsia="ru-RU"/>
        </w:rPr>
        <w:t xml:space="preserve">Група </w:t>
      </w:r>
      <w:r w:rsidR="007A7B35" w:rsidRPr="00F36698">
        <w:rPr>
          <w:color w:val="333333"/>
          <w:szCs w:val="22"/>
          <w:lang w:val="uk-UA" w:eastAsia="ru-RU"/>
        </w:rPr>
        <w:t xml:space="preserve"> докладає усіх зусиль, щоб захистити здоров'я та добробут людей, забезпечити здорові та безпечні умови праці, а також щоб максимально убезпечити та зберегти свої активи та навколишнє середовище. </w:t>
      </w:r>
      <w:r w:rsidR="00263CE1" w:rsidRPr="00F36698">
        <w:rPr>
          <w:color w:val="333333"/>
          <w:szCs w:val="22"/>
          <w:lang w:val="uk-UA" w:eastAsia="ru-RU"/>
        </w:rPr>
        <w:t>Компанія</w:t>
      </w:r>
      <w:r w:rsidR="007A7B35" w:rsidRPr="00F36698">
        <w:rPr>
          <w:color w:val="333333"/>
          <w:szCs w:val="22"/>
          <w:lang w:val="uk-UA" w:eastAsia="ru-RU"/>
        </w:rPr>
        <w:t xml:space="preserve"> вживає усіх можливих заходів, спрямованих на підвищення культури праці з нульовим рівнем нещасних випадків та оцінку й здійснення контролю за потенційними ризиками своєї діяльності, включаючи ризики, пов'язані з охороною та безпекою праці.</w:t>
      </w:r>
    </w:p>
    <w:p w14:paraId="1550B26C" w14:textId="77777777" w:rsidR="007A7B35" w:rsidRPr="00F36698" w:rsidRDefault="007A7B35" w:rsidP="00B618A2">
      <w:pPr>
        <w:spacing w:line="240" w:lineRule="auto"/>
        <w:ind w:firstLine="709"/>
        <w:jc w:val="both"/>
        <w:rPr>
          <w:color w:val="333333"/>
          <w:szCs w:val="22"/>
          <w:lang w:val="uk-UA" w:eastAsia="ru-RU"/>
        </w:rPr>
      </w:pPr>
      <w:r w:rsidRPr="00F36698">
        <w:rPr>
          <w:color w:val="333333"/>
          <w:szCs w:val="22"/>
          <w:lang w:val="uk-UA" w:eastAsia="ru-RU"/>
        </w:rPr>
        <w:t xml:space="preserve"> Політика у сфері охорони здоров'я та безпеки праці визначає основні вимоги щодо організації діяльності у сфері охорони здоров'я та безпеки праці на всіх рівнях діяльності, тим самим усуваючи або знижуючи ризики з метою запобігання виникнення професійних травм та захворювань, нещасних випадків на виробництві та захисту населення на території, де ми здійснюємо свою діяльність. </w:t>
      </w:r>
    </w:p>
    <w:p w14:paraId="5EAF947E" w14:textId="77777777" w:rsidR="007A7B35" w:rsidRPr="00F36698" w:rsidRDefault="007A7B35" w:rsidP="00B618A2">
      <w:pPr>
        <w:spacing w:line="240" w:lineRule="auto"/>
        <w:ind w:firstLine="709"/>
        <w:jc w:val="both"/>
        <w:rPr>
          <w:b/>
          <w:szCs w:val="22"/>
          <w:lang w:val="uk-UA"/>
        </w:rPr>
      </w:pPr>
      <w:r w:rsidRPr="00F36698">
        <w:rPr>
          <w:b/>
          <w:szCs w:val="22"/>
          <w:lang w:val="uk-UA"/>
        </w:rPr>
        <w:t>Навчання та освіта персоналу.</w:t>
      </w:r>
    </w:p>
    <w:p w14:paraId="10E07F51" w14:textId="1DE5471A" w:rsidR="007A7B35" w:rsidRPr="00F36698" w:rsidRDefault="007A7B35" w:rsidP="00B618A2">
      <w:pPr>
        <w:spacing w:line="240" w:lineRule="auto"/>
        <w:ind w:firstLine="709"/>
        <w:jc w:val="both"/>
        <w:rPr>
          <w:color w:val="333333"/>
          <w:szCs w:val="22"/>
          <w:lang w:val="uk-UA" w:eastAsia="ru-RU"/>
        </w:rPr>
      </w:pPr>
      <w:r w:rsidRPr="00F36698">
        <w:rPr>
          <w:color w:val="333333"/>
          <w:szCs w:val="22"/>
          <w:lang w:val="uk-UA" w:eastAsia="ru-RU"/>
        </w:rPr>
        <w:t xml:space="preserve">Основна мета </w:t>
      </w:r>
      <w:r w:rsidR="0082459E" w:rsidRPr="00F36698">
        <w:rPr>
          <w:color w:val="333333"/>
          <w:szCs w:val="22"/>
          <w:lang w:val="uk-UA" w:eastAsia="ru-RU"/>
        </w:rPr>
        <w:t>Групи</w:t>
      </w:r>
      <w:r w:rsidRPr="00F36698">
        <w:rPr>
          <w:color w:val="333333"/>
          <w:szCs w:val="22"/>
          <w:lang w:val="uk-UA" w:eastAsia="ru-RU"/>
        </w:rPr>
        <w:t xml:space="preserve"> в частині навчання персоналу - надати співробітникам можливість професійного росту, підвищення кваліфікації та розвитку потенціалу, а також підтримка поінформованості співробітників в сучасних інструментах і методах ведення бізнесу. </w:t>
      </w:r>
    </w:p>
    <w:p w14:paraId="0F80FC3A" w14:textId="1E3FC605" w:rsidR="007A7B35" w:rsidRPr="00F36698" w:rsidRDefault="007A7B35" w:rsidP="007A7B35">
      <w:pPr>
        <w:spacing w:line="240" w:lineRule="auto"/>
        <w:ind w:firstLine="709"/>
        <w:jc w:val="both"/>
        <w:rPr>
          <w:color w:val="333333"/>
          <w:szCs w:val="22"/>
          <w:lang w:val="uk-UA" w:eastAsia="ru-RU"/>
        </w:rPr>
      </w:pPr>
      <w:r w:rsidRPr="00F36698">
        <w:rPr>
          <w:color w:val="333333"/>
          <w:szCs w:val="22"/>
          <w:lang w:val="uk-UA" w:eastAsia="ru-RU"/>
        </w:rPr>
        <w:lastRenderedPageBreak/>
        <w:t xml:space="preserve">Основні напрямки, які заохочуються в розвитку - лідерські та комунікативні якості, особистісна ефективність, а також професійні навички. По кожному з цих напрямків в </w:t>
      </w:r>
      <w:r w:rsidR="0082459E" w:rsidRPr="00F36698">
        <w:rPr>
          <w:color w:val="333333"/>
          <w:szCs w:val="22"/>
          <w:lang w:val="uk-UA" w:eastAsia="ru-RU"/>
        </w:rPr>
        <w:t xml:space="preserve">Групі </w:t>
      </w:r>
      <w:r w:rsidRPr="00F36698">
        <w:rPr>
          <w:color w:val="333333"/>
          <w:szCs w:val="22"/>
          <w:lang w:val="uk-UA" w:eastAsia="ru-RU"/>
        </w:rPr>
        <w:t xml:space="preserve"> розроблений пакет тренінгів та навчальних програм - як внутрішніх, коли тренерами виступають самі співробітники, так і зовнішніх - із залученням кращих тренінгових агентств. </w:t>
      </w:r>
    </w:p>
    <w:p w14:paraId="62590094" w14:textId="01245FB1" w:rsidR="007A7B35" w:rsidRPr="00F36698" w:rsidRDefault="007A7B35" w:rsidP="007A7B35">
      <w:pPr>
        <w:spacing w:line="240" w:lineRule="auto"/>
        <w:ind w:firstLine="709"/>
        <w:jc w:val="both"/>
        <w:rPr>
          <w:color w:val="333333"/>
          <w:szCs w:val="22"/>
          <w:lang w:val="ru-RU" w:eastAsia="ru-RU"/>
        </w:rPr>
      </w:pPr>
      <w:r w:rsidRPr="00F36698">
        <w:rPr>
          <w:color w:val="333333"/>
          <w:szCs w:val="22"/>
          <w:lang w:val="uk-UA" w:eastAsia="ru-RU"/>
        </w:rPr>
        <w:t xml:space="preserve">У </w:t>
      </w:r>
      <w:r w:rsidR="0064176F" w:rsidRPr="00F36698">
        <w:rPr>
          <w:color w:val="333333"/>
          <w:szCs w:val="22"/>
          <w:lang w:val="uk-UA" w:eastAsia="ru-RU"/>
        </w:rPr>
        <w:t>Групі</w:t>
      </w:r>
      <w:r w:rsidRPr="00F36698">
        <w:rPr>
          <w:color w:val="333333"/>
          <w:szCs w:val="22"/>
          <w:lang w:val="uk-UA" w:eastAsia="ru-RU"/>
        </w:rPr>
        <w:t xml:space="preserve"> створено умови і для самостійного навчання. Для цього в загальному доступі знаходиться бібліотека бізнес-літератури та електроні курси.</w:t>
      </w:r>
    </w:p>
    <w:p w14:paraId="0B7820DC" w14:textId="6D01DF69" w:rsidR="007A7B35" w:rsidRPr="00F36698" w:rsidRDefault="007A7B35" w:rsidP="007A7B35">
      <w:pPr>
        <w:spacing w:line="240" w:lineRule="auto"/>
        <w:ind w:firstLine="709"/>
        <w:jc w:val="both"/>
        <w:rPr>
          <w:color w:val="333333"/>
          <w:szCs w:val="22"/>
          <w:lang w:val="uk-UA" w:eastAsia="ru-RU"/>
        </w:rPr>
      </w:pPr>
      <w:r w:rsidRPr="00F36698">
        <w:rPr>
          <w:color w:val="333333"/>
          <w:szCs w:val="22"/>
          <w:lang w:val="uk-UA" w:eastAsia="ru-RU"/>
        </w:rPr>
        <w:t xml:space="preserve">У </w:t>
      </w:r>
      <w:r w:rsidR="0064176F" w:rsidRPr="00F36698">
        <w:rPr>
          <w:color w:val="333333"/>
          <w:szCs w:val="22"/>
          <w:lang w:val="uk-UA" w:eastAsia="ru-RU"/>
        </w:rPr>
        <w:t>Групі</w:t>
      </w:r>
      <w:r w:rsidRPr="00F36698">
        <w:rPr>
          <w:color w:val="333333"/>
          <w:szCs w:val="22"/>
          <w:lang w:val="uk-UA" w:eastAsia="ru-RU"/>
        </w:rPr>
        <w:t xml:space="preserve"> провод</w:t>
      </w:r>
      <w:r w:rsidR="000B40BB" w:rsidRPr="00F36698">
        <w:rPr>
          <w:color w:val="333333"/>
          <w:szCs w:val="22"/>
          <w:lang w:val="uk-UA" w:eastAsia="ru-RU"/>
        </w:rPr>
        <w:t>я</w:t>
      </w:r>
      <w:r w:rsidRPr="00F36698">
        <w:rPr>
          <w:color w:val="333333"/>
          <w:szCs w:val="22"/>
          <w:lang w:val="uk-UA" w:eastAsia="ru-RU"/>
        </w:rPr>
        <w:t xml:space="preserve">ться </w:t>
      </w:r>
      <w:r w:rsidR="000B40BB" w:rsidRPr="00F36698">
        <w:rPr>
          <w:color w:val="333333"/>
          <w:szCs w:val="22"/>
          <w:lang w:val="uk-UA" w:eastAsia="ru-RU"/>
        </w:rPr>
        <w:t>заходи по підтриманню навиків з англійської</w:t>
      </w:r>
      <w:r w:rsidRPr="00F36698">
        <w:rPr>
          <w:color w:val="333333"/>
          <w:szCs w:val="22"/>
          <w:lang w:val="uk-UA" w:eastAsia="ru-RU"/>
        </w:rPr>
        <w:t xml:space="preserve"> мови</w:t>
      </w:r>
      <w:r w:rsidR="000B40BB" w:rsidRPr="00F36698">
        <w:rPr>
          <w:color w:val="333333"/>
          <w:szCs w:val="22"/>
          <w:lang w:val="uk-UA" w:eastAsia="ru-RU"/>
        </w:rPr>
        <w:t xml:space="preserve"> на належному рівні, необхідному для виконанню виробничих обов’язків у форматі майстер-класів, на яких </w:t>
      </w:r>
      <w:r w:rsidRPr="00F36698">
        <w:rPr>
          <w:color w:val="333333"/>
          <w:szCs w:val="22"/>
          <w:lang w:val="uk-UA" w:eastAsia="ru-RU"/>
        </w:rPr>
        <w:t>співробітники відпрацьовують в</w:t>
      </w:r>
      <w:r w:rsidR="000B40BB" w:rsidRPr="00F36698">
        <w:rPr>
          <w:color w:val="333333"/>
          <w:szCs w:val="22"/>
          <w:lang w:val="uk-UA" w:eastAsia="ru-RU"/>
        </w:rPr>
        <w:t>мі</w:t>
      </w:r>
      <w:r w:rsidRPr="00F36698">
        <w:rPr>
          <w:color w:val="333333"/>
          <w:szCs w:val="22"/>
          <w:lang w:val="uk-UA" w:eastAsia="ru-RU"/>
        </w:rPr>
        <w:t>ння робити презентації, вести ділову переписку, чітко і структуровано викладати інформацію, вести переговори, підтримувати бесіду, підводити підсумки, давати оцінку подіям, переконливо обґрунтовувати прийняті рішення.</w:t>
      </w:r>
    </w:p>
    <w:p w14:paraId="1A914B66" w14:textId="5D123630" w:rsidR="007A7B35" w:rsidRPr="00F36698" w:rsidRDefault="007A7B35" w:rsidP="007A7B35">
      <w:pPr>
        <w:spacing w:line="240" w:lineRule="auto"/>
        <w:ind w:firstLine="709"/>
        <w:rPr>
          <w:color w:val="333333"/>
          <w:szCs w:val="22"/>
          <w:lang w:val="uk-UA" w:eastAsia="ru-RU"/>
        </w:rPr>
      </w:pPr>
      <w:r w:rsidRPr="00F36698">
        <w:rPr>
          <w:color w:val="333333"/>
          <w:szCs w:val="22"/>
          <w:lang w:val="uk-UA" w:eastAsia="ru-RU"/>
        </w:rPr>
        <w:t>В 201</w:t>
      </w:r>
      <w:r w:rsidR="00B554DF">
        <w:rPr>
          <w:color w:val="333333"/>
          <w:szCs w:val="22"/>
          <w:lang w:val="uk-UA" w:eastAsia="ru-RU"/>
        </w:rPr>
        <w:t>9</w:t>
      </w:r>
      <w:r w:rsidRPr="00F36698">
        <w:rPr>
          <w:color w:val="333333"/>
          <w:szCs w:val="22"/>
          <w:lang w:val="uk-UA" w:eastAsia="ru-RU"/>
        </w:rPr>
        <w:t xml:space="preserve"> році </w:t>
      </w:r>
      <w:r w:rsidR="00263CE1" w:rsidRPr="00F36698">
        <w:rPr>
          <w:color w:val="333333"/>
          <w:szCs w:val="22"/>
          <w:lang w:val="uk-UA" w:eastAsia="ru-RU"/>
        </w:rPr>
        <w:t xml:space="preserve">було проведено значну кількість заходів по </w:t>
      </w:r>
      <w:r w:rsidRPr="00F36698">
        <w:rPr>
          <w:color w:val="333333"/>
          <w:szCs w:val="22"/>
          <w:lang w:val="uk-UA" w:eastAsia="ru-RU"/>
        </w:rPr>
        <w:t>навчанн</w:t>
      </w:r>
      <w:r w:rsidR="00263CE1" w:rsidRPr="00F36698">
        <w:rPr>
          <w:color w:val="333333"/>
          <w:szCs w:val="22"/>
          <w:lang w:val="uk-UA" w:eastAsia="ru-RU"/>
        </w:rPr>
        <w:t>ю</w:t>
      </w:r>
      <w:r w:rsidRPr="00F36698">
        <w:rPr>
          <w:color w:val="333333"/>
          <w:szCs w:val="22"/>
          <w:lang w:val="uk-UA" w:eastAsia="ru-RU"/>
        </w:rPr>
        <w:t xml:space="preserve"> персоналу </w:t>
      </w:r>
      <w:r w:rsidR="00263CE1" w:rsidRPr="00F36698">
        <w:rPr>
          <w:color w:val="333333"/>
          <w:szCs w:val="22"/>
          <w:lang w:val="uk-UA" w:eastAsia="ru-RU"/>
        </w:rPr>
        <w:t xml:space="preserve">в яких прийняли участь </w:t>
      </w:r>
      <w:r w:rsidR="00B554DF">
        <w:rPr>
          <w:color w:val="333333"/>
          <w:szCs w:val="22"/>
          <w:lang w:val="uk-UA" w:eastAsia="ru-RU"/>
        </w:rPr>
        <w:t>1153</w:t>
      </w:r>
      <w:r w:rsidRPr="00F36698">
        <w:rPr>
          <w:color w:val="333333"/>
          <w:szCs w:val="22"/>
          <w:lang w:val="uk-UA" w:eastAsia="ru-RU"/>
        </w:rPr>
        <w:t xml:space="preserve"> співробітника. </w:t>
      </w:r>
    </w:p>
    <w:p w14:paraId="530659BA" w14:textId="77777777" w:rsidR="006F2A82" w:rsidRPr="00F36698" w:rsidRDefault="006F2A82" w:rsidP="006F2A82">
      <w:pPr>
        <w:spacing w:line="0" w:lineRule="atLeast"/>
        <w:rPr>
          <w:szCs w:val="22"/>
          <w:lang w:val="uk-UA"/>
        </w:rPr>
      </w:pPr>
    </w:p>
    <w:p w14:paraId="35AD0DF6" w14:textId="7BE4ADA9" w:rsidR="002F7174" w:rsidRPr="00F36698" w:rsidRDefault="002F7174" w:rsidP="002F7174">
      <w:pPr>
        <w:ind w:firstLine="851"/>
        <w:jc w:val="both"/>
        <w:rPr>
          <w:b/>
          <w:sz w:val="24"/>
          <w:szCs w:val="24"/>
          <w:lang w:val="uk-UA"/>
        </w:rPr>
      </w:pPr>
      <w:r w:rsidRPr="00F36698">
        <w:rPr>
          <w:b/>
          <w:sz w:val="24"/>
          <w:szCs w:val="24"/>
          <w:lang w:val="uk-UA"/>
        </w:rPr>
        <w:t>6. Ризики Компані</w:t>
      </w:r>
      <w:r w:rsidR="001F7278" w:rsidRPr="00F36698">
        <w:rPr>
          <w:b/>
          <w:sz w:val="24"/>
          <w:szCs w:val="24"/>
          <w:lang w:val="uk-UA"/>
        </w:rPr>
        <w:t>й Групи</w:t>
      </w:r>
      <w:r w:rsidRPr="00F36698">
        <w:rPr>
          <w:b/>
          <w:sz w:val="24"/>
          <w:szCs w:val="24"/>
          <w:lang w:val="uk-UA"/>
        </w:rPr>
        <w:t xml:space="preserve"> та впровадження системи контролю</w:t>
      </w:r>
    </w:p>
    <w:p w14:paraId="7608E6F8" w14:textId="5533C080" w:rsidR="002F7174" w:rsidRPr="00F36698" w:rsidRDefault="0064176F" w:rsidP="00682B4E">
      <w:pPr>
        <w:pStyle w:val="Default"/>
        <w:ind w:firstLine="851"/>
        <w:jc w:val="both"/>
        <w:rPr>
          <w:rFonts w:ascii="Times New Roman" w:hAnsi="Times New Roman" w:cs="Times New Roman"/>
          <w:sz w:val="22"/>
          <w:szCs w:val="22"/>
          <w:lang w:val="uk-UA"/>
        </w:rPr>
      </w:pPr>
      <w:r w:rsidRPr="00F36698">
        <w:rPr>
          <w:rFonts w:ascii="Times New Roman" w:hAnsi="Times New Roman" w:cs="Times New Roman"/>
          <w:sz w:val="22"/>
          <w:szCs w:val="22"/>
          <w:lang w:val="uk-UA"/>
        </w:rPr>
        <w:t>Група</w:t>
      </w:r>
      <w:r w:rsidR="002F7174" w:rsidRPr="00F36698">
        <w:rPr>
          <w:rFonts w:ascii="Times New Roman" w:hAnsi="Times New Roman" w:cs="Times New Roman"/>
          <w:sz w:val="22"/>
          <w:szCs w:val="22"/>
          <w:lang w:val="uk-UA"/>
        </w:rPr>
        <w:t xml:space="preserve"> прагне впроваджувати оптимальні процеси, що виявляють, аналізують та керують ризиками, пов'язаними з</w:t>
      </w:r>
      <w:r w:rsidR="00A2522C" w:rsidRPr="00F36698">
        <w:rPr>
          <w:rFonts w:ascii="Times New Roman" w:hAnsi="Times New Roman" w:cs="Times New Roman"/>
          <w:sz w:val="22"/>
          <w:szCs w:val="22"/>
          <w:lang w:val="uk-UA"/>
        </w:rPr>
        <w:t xml:space="preserve">і своєю </w:t>
      </w:r>
      <w:r w:rsidR="002F7174" w:rsidRPr="00F36698">
        <w:rPr>
          <w:rFonts w:ascii="Times New Roman" w:hAnsi="Times New Roman" w:cs="Times New Roman"/>
          <w:sz w:val="22"/>
          <w:szCs w:val="22"/>
          <w:lang w:val="uk-UA"/>
        </w:rPr>
        <w:t>діяльністю, як засіб контролю над впливом від небажаних і непередбачуваних подій для досягнення поставлених цілей і підвищення акціонерної вартості Компанії.</w:t>
      </w:r>
    </w:p>
    <w:p w14:paraId="4E91AA6F" w14:textId="3D6CDA3F" w:rsidR="002F7174" w:rsidRPr="00F36698" w:rsidRDefault="002F7174" w:rsidP="00682B4E">
      <w:pPr>
        <w:pStyle w:val="Default"/>
        <w:ind w:firstLine="851"/>
        <w:jc w:val="both"/>
        <w:rPr>
          <w:rFonts w:ascii="Times New Roman" w:hAnsi="Times New Roman" w:cs="Times New Roman"/>
          <w:sz w:val="22"/>
          <w:szCs w:val="22"/>
          <w:lang w:val="uk-UA"/>
        </w:rPr>
      </w:pPr>
      <w:r w:rsidRPr="00F36698">
        <w:rPr>
          <w:rFonts w:ascii="Times New Roman" w:hAnsi="Times New Roman" w:cs="Times New Roman"/>
          <w:sz w:val="22"/>
          <w:szCs w:val="22"/>
          <w:lang w:val="uk-UA"/>
        </w:rPr>
        <w:t xml:space="preserve">Управління ризиками </w:t>
      </w:r>
      <w:r w:rsidR="001F7278" w:rsidRPr="00F36698">
        <w:rPr>
          <w:rFonts w:ascii="Times New Roman" w:hAnsi="Times New Roman" w:cs="Times New Roman"/>
          <w:sz w:val="22"/>
          <w:szCs w:val="22"/>
          <w:lang w:val="uk-UA"/>
        </w:rPr>
        <w:t xml:space="preserve">компаній Групи </w:t>
      </w:r>
      <w:r w:rsidRPr="00F36698">
        <w:rPr>
          <w:rFonts w:ascii="Times New Roman" w:hAnsi="Times New Roman" w:cs="Times New Roman"/>
          <w:sz w:val="22"/>
          <w:szCs w:val="22"/>
          <w:lang w:val="uk-UA"/>
        </w:rPr>
        <w:t xml:space="preserve">здійснюється у відповідності до </w:t>
      </w:r>
      <w:r w:rsidR="006D78E7" w:rsidRPr="00F36698">
        <w:rPr>
          <w:rFonts w:ascii="Times New Roman" w:hAnsi="Times New Roman" w:cs="Times New Roman"/>
          <w:sz w:val="22"/>
          <w:szCs w:val="22"/>
          <w:lang w:val="uk-UA"/>
        </w:rPr>
        <w:t>впровадж</w:t>
      </w:r>
      <w:r w:rsidR="00C22084" w:rsidRPr="00F36698">
        <w:rPr>
          <w:rFonts w:ascii="Times New Roman" w:hAnsi="Times New Roman" w:cs="Times New Roman"/>
          <w:sz w:val="22"/>
          <w:szCs w:val="22"/>
          <w:lang w:val="uk-UA"/>
        </w:rPr>
        <w:t>еної</w:t>
      </w:r>
      <w:r w:rsidRPr="00F36698">
        <w:rPr>
          <w:rFonts w:ascii="Times New Roman" w:hAnsi="Times New Roman" w:cs="Times New Roman"/>
          <w:sz w:val="22"/>
          <w:szCs w:val="22"/>
          <w:lang w:val="uk-UA"/>
        </w:rPr>
        <w:t xml:space="preserve">  стратегії управління ризиками Групи </w:t>
      </w:r>
      <w:proofErr w:type="spellStart"/>
      <w:r w:rsidR="00D277FF" w:rsidRPr="00F36698">
        <w:rPr>
          <w:rFonts w:ascii="Times New Roman" w:hAnsi="Times New Roman" w:cs="Times New Roman"/>
          <w:sz w:val="22"/>
          <w:szCs w:val="22"/>
          <w:lang w:val="uk-UA"/>
        </w:rPr>
        <w:t>Карлсберг</w:t>
      </w:r>
      <w:proofErr w:type="spellEnd"/>
      <w:r w:rsidRPr="00F36698">
        <w:rPr>
          <w:rFonts w:ascii="Times New Roman" w:hAnsi="Times New Roman" w:cs="Times New Roman"/>
          <w:sz w:val="22"/>
          <w:szCs w:val="22"/>
          <w:lang w:val="uk-UA"/>
        </w:rPr>
        <w:t xml:space="preserve">, процеси прийняття ризику та управління відповідними рівнями ризику є невід'ємною частиною ділової активності, операцій і реалізації цієї стратегії. </w:t>
      </w:r>
    </w:p>
    <w:p w14:paraId="4544455B" w14:textId="13FD845F" w:rsidR="002F7174" w:rsidRPr="00F36698" w:rsidRDefault="001F7278" w:rsidP="00682B4E">
      <w:pPr>
        <w:pStyle w:val="Default"/>
        <w:ind w:firstLine="851"/>
        <w:jc w:val="both"/>
        <w:rPr>
          <w:rFonts w:ascii="Times New Roman" w:hAnsi="Times New Roman" w:cs="Times New Roman"/>
          <w:sz w:val="22"/>
          <w:szCs w:val="22"/>
          <w:lang w:val="uk-UA"/>
        </w:rPr>
      </w:pPr>
      <w:r w:rsidRPr="00F36698">
        <w:rPr>
          <w:rFonts w:ascii="Times New Roman" w:hAnsi="Times New Roman" w:cs="Times New Roman"/>
          <w:sz w:val="22"/>
          <w:szCs w:val="22"/>
          <w:lang w:val="uk-UA"/>
        </w:rPr>
        <w:t>Група</w:t>
      </w:r>
      <w:r w:rsidR="00C22084" w:rsidRPr="00F36698">
        <w:rPr>
          <w:rFonts w:ascii="Times New Roman" w:hAnsi="Times New Roman" w:cs="Times New Roman"/>
          <w:sz w:val="22"/>
          <w:szCs w:val="22"/>
          <w:lang w:val="uk-UA"/>
        </w:rPr>
        <w:t xml:space="preserve"> має різноманітні процедури </w:t>
      </w:r>
      <w:r w:rsidR="002F7174" w:rsidRPr="00F36698">
        <w:rPr>
          <w:rFonts w:ascii="Times New Roman" w:hAnsi="Times New Roman" w:cs="Times New Roman"/>
          <w:color w:val="333333"/>
          <w:sz w:val="22"/>
          <w:szCs w:val="22"/>
          <w:lang w:val="uk-UA"/>
        </w:rPr>
        <w:t xml:space="preserve">управління ризиками, </w:t>
      </w:r>
      <w:r w:rsidR="00C22084" w:rsidRPr="00F36698">
        <w:rPr>
          <w:rFonts w:ascii="Times New Roman" w:hAnsi="Times New Roman" w:cs="Times New Roman"/>
          <w:color w:val="333333"/>
          <w:sz w:val="22"/>
          <w:szCs w:val="22"/>
          <w:lang w:val="uk-UA"/>
        </w:rPr>
        <w:t>в яких</w:t>
      </w:r>
      <w:r w:rsidR="002F7174" w:rsidRPr="00F36698">
        <w:rPr>
          <w:rFonts w:ascii="Times New Roman" w:hAnsi="Times New Roman" w:cs="Times New Roman"/>
          <w:color w:val="333333"/>
          <w:sz w:val="22"/>
          <w:szCs w:val="22"/>
          <w:lang w:val="uk-UA"/>
        </w:rPr>
        <w:t xml:space="preserve">  визнач</w:t>
      </w:r>
      <w:r w:rsidR="00C22084" w:rsidRPr="00F36698">
        <w:rPr>
          <w:rFonts w:ascii="Times New Roman" w:hAnsi="Times New Roman" w:cs="Times New Roman"/>
          <w:color w:val="333333"/>
          <w:sz w:val="22"/>
          <w:szCs w:val="22"/>
          <w:lang w:val="uk-UA"/>
        </w:rPr>
        <w:t xml:space="preserve">ено </w:t>
      </w:r>
      <w:r w:rsidR="002F7174" w:rsidRPr="00F36698">
        <w:rPr>
          <w:rFonts w:ascii="Times New Roman" w:hAnsi="Times New Roman" w:cs="Times New Roman"/>
          <w:color w:val="333333"/>
          <w:sz w:val="22"/>
          <w:szCs w:val="22"/>
          <w:lang w:val="uk-UA"/>
        </w:rPr>
        <w:t>норми управління ризиками, а також функції та обов’язки фахівців, в регіонах та структурах</w:t>
      </w:r>
      <w:r w:rsidR="00D277FF" w:rsidRPr="00F36698">
        <w:rPr>
          <w:rFonts w:ascii="Times New Roman" w:hAnsi="Times New Roman" w:cs="Times New Roman"/>
          <w:color w:val="333333"/>
          <w:sz w:val="22"/>
          <w:szCs w:val="22"/>
          <w:lang w:val="uk-UA"/>
        </w:rPr>
        <w:t>, включаючи вимоги до звітування</w:t>
      </w:r>
      <w:r w:rsidR="002F7174" w:rsidRPr="00F36698">
        <w:rPr>
          <w:rFonts w:ascii="Times New Roman" w:hAnsi="Times New Roman" w:cs="Times New Roman"/>
          <w:color w:val="333333"/>
          <w:sz w:val="22"/>
          <w:szCs w:val="22"/>
          <w:lang w:val="uk-UA"/>
        </w:rPr>
        <w:t xml:space="preserve">. Керівництво з управління ризиками </w:t>
      </w:r>
      <w:r w:rsidRPr="00F36698">
        <w:rPr>
          <w:rFonts w:ascii="Times New Roman" w:hAnsi="Times New Roman" w:cs="Times New Roman"/>
          <w:color w:val="333333"/>
          <w:sz w:val="22"/>
          <w:szCs w:val="22"/>
          <w:lang w:val="uk-UA"/>
        </w:rPr>
        <w:t xml:space="preserve">Групи </w:t>
      </w:r>
      <w:r w:rsidR="002F7174" w:rsidRPr="00F36698">
        <w:rPr>
          <w:rFonts w:ascii="Times New Roman" w:hAnsi="Times New Roman" w:cs="Times New Roman"/>
          <w:color w:val="333333"/>
          <w:sz w:val="22"/>
          <w:szCs w:val="22"/>
          <w:lang w:val="uk-UA"/>
        </w:rPr>
        <w:t>містить додаткову інформацію, у тому числі про інструменти, які повинні застосовуватися працівниками, керівниками та фахівцями з ризиків в рамках Групи. П</w:t>
      </w:r>
      <w:r w:rsidR="00C22084" w:rsidRPr="00F36698">
        <w:rPr>
          <w:rFonts w:ascii="Times New Roman" w:hAnsi="Times New Roman" w:cs="Times New Roman"/>
          <w:color w:val="333333"/>
          <w:sz w:val="22"/>
          <w:szCs w:val="22"/>
          <w:lang w:val="uk-UA"/>
        </w:rPr>
        <w:t xml:space="preserve">роцедури </w:t>
      </w:r>
      <w:r w:rsidR="002F7174" w:rsidRPr="00F36698">
        <w:rPr>
          <w:rFonts w:ascii="Times New Roman" w:hAnsi="Times New Roman" w:cs="Times New Roman"/>
          <w:color w:val="333333"/>
          <w:sz w:val="22"/>
          <w:szCs w:val="22"/>
          <w:lang w:val="uk-UA"/>
        </w:rPr>
        <w:t xml:space="preserve"> управління ризиками</w:t>
      </w:r>
      <w:r w:rsidR="00C22084" w:rsidRPr="00F36698">
        <w:rPr>
          <w:rFonts w:ascii="Times New Roman" w:hAnsi="Times New Roman" w:cs="Times New Roman"/>
          <w:color w:val="333333"/>
          <w:sz w:val="22"/>
          <w:szCs w:val="22"/>
          <w:lang w:val="uk-UA"/>
        </w:rPr>
        <w:t xml:space="preserve">, </w:t>
      </w:r>
      <w:r w:rsidR="002F7174" w:rsidRPr="00F36698">
        <w:rPr>
          <w:rFonts w:ascii="Times New Roman" w:hAnsi="Times New Roman" w:cs="Times New Roman"/>
          <w:color w:val="333333"/>
          <w:sz w:val="22"/>
          <w:szCs w:val="22"/>
          <w:lang w:val="uk-UA"/>
        </w:rPr>
        <w:t xml:space="preserve">  застосовуються в різних сферах, включаючи, зокрема, процес планування, процес забезпечення охорони здоров'я та безпеки праці, безпеки харчових продуктів, якості та процес запиту на затвердження.</w:t>
      </w:r>
    </w:p>
    <w:p w14:paraId="67259683" w14:textId="0848A0F8" w:rsidR="002F7174" w:rsidRPr="00F36698" w:rsidRDefault="002F7174" w:rsidP="00682B4E">
      <w:pPr>
        <w:pStyle w:val="a0"/>
        <w:spacing w:before="0" w:after="0"/>
        <w:ind w:firstLine="851"/>
        <w:rPr>
          <w:szCs w:val="22"/>
          <w:lang w:val="uk-UA"/>
        </w:rPr>
      </w:pPr>
      <w:r w:rsidRPr="00F36698">
        <w:rPr>
          <w:szCs w:val="22"/>
          <w:lang w:val="uk-UA"/>
        </w:rPr>
        <w:t xml:space="preserve">В </w:t>
      </w:r>
      <w:r w:rsidR="001F7278" w:rsidRPr="00F36698">
        <w:rPr>
          <w:szCs w:val="22"/>
          <w:lang w:val="uk-UA"/>
        </w:rPr>
        <w:t xml:space="preserve">Групі </w:t>
      </w:r>
      <w:r w:rsidRPr="00F36698">
        <w:rPr>
          <w:szCs w:val="22"/>
          <w:lang w:val="uk-UA"/>
        </w:rPr>
        <w:t xml:space="preserve">визначені ролі та обов'язки в галузі управління ризиками, а також процеси і система звітності, які впроваджені в Групі </w:t>
      </w:r>
      <w:r w:rsidR="006D78E7" w:rsidRPr="00F36698">
        <w:rPr>
          <w:szCs w:val="22"/>
          <w:lang w:val="ru-RU"/>
        </w:rPr>
        <w:t>Ка</w:t>
      </w:r>
      <w:r w:rsidR="00D277FF" w:rsidRPr="00F36698">
        <w:rPr>
          <w:szCs w:val="22"/>
          <w:lang w:val="ru-RU"/>
        </w:rPr>
        <w:t>рлсберг</w:t>
      </w:r>
      <w:r w:rsidRPr="00F36698">
        <w:rPr>
          <w:szCs w:val="22"/>
          <w:lang w:val="uk-UA"/>
        </w:rPr>
        <w:t>.</w:t>
      </w:r>
    </w:p>
    <w:p w14:paraId="280C135B" w14:textId="5FD53EED" w:rsidR="002F7174" w:rsidRPr="00F36698" w:rsidRDefault="002F7174" w:rsidP="00682B4E">
      <w:pPr>
        <w:pStyle w:val="a0"/>
        <w:spacing w:before="0" w:after="0"/>
        <w:ind w:firstLine="851"/>
        <w:rPr>
          <w:szCs w:val="22"/>
          <w:lang w:val="uk-UA"/>
        </w:rPr>
      </w:pPr>
      <w:r w:rsidRPr="00F36698">
        <w:rPr>
          <w:szCs w:val="22"/>
          <w:lang w:val="uk-UA"/>
        </w:rPr>
        <w:t xml:space="preserve">Управлінський персонал </w:t>
      </w:r>
      <w:r w:rsidR="001F7278" w:rsidRPr="00F36698">
        <w:rPr>
          <w:szCs w:val="22"/>
          <w:lang w:val="uk-UA"/>
        </w:rPr>
        <w:t xml:space="preserve">Групи </w:t>
      </w:r>
      <w:r w:rsidRPr="00F36698">
        <w:rPr>
          <w:szCs w:val="22"/>
          <w:lang w:val="uk-UA"/>
        </w:rPr>
        <w:t xml:space="preserve">несе загальну відповідальність за створення структури управління ризиками і здійснення нагляду за нею. Застосовуючи засоби навчання і стандарти та процедури управління, </w:t>
      </w:r>
      <w:r w:rsidR="001F7278" w:rsidRPr="00F36698">
        <w:rPr>
          <w:szCs w:val="22"/>
          <w:lang w:val="uk-UA"/>
        </w:rPr>
        <w:t xml:space="preserve">Група </w:t>
      </w:r>
      <w:r w:rsidRPr="00F36698">
        <w:rPr>
          <w:szCs w:val="22"/>
          <w:lang w:val="uk-UA"/>
        </w:rPr>
        <w:t>прагне створити таке дисциплінуюче і конструктивне середовище контролю, в якому всі працівники розуміють свої ролі і обов’язки.</w:t>
      </w:r>
    </w:p>
    <w:p w14:paraId="724F55E2" w14:textId="45EA605D" w:rsidR="002F7174" w:rsidRPr="00F36698" w:rsidRDefault="002F7174" w:rsidP="00682B4E">
      <w:pPr>
        <w:pStyle w:val="a0"/>
        <w:spacing w:before="0" w:after="0"/>
        <w:ind w:firstLine="851"/>
        <w:rPr>
          <w:szCs w:val="22"/>
          <w:lang w:val="uk-UA"/>
        </w:rPr>
      </w:pPr>
      <w:r w:rsidRPr="00F36698">
        <w:rPr>
          <w:szCs w:val="22"/>
          <w:lang w:val="uk-UA"/>
        </w:rPr>
        <w:t>Наглядова Рада Компані</w:t>
      </w:r>
      <w:r w:rsidR="006A39EC">
        <w:rPr>
          <w:szCs w:val="22"/>
          <w:lang w:val="uk-UA"/>
        </w:rPr>
        <w:t>й</w:t>
      </w:r>
      <w:r w:rsidR="001F7278" w:rsidRPr="00F36698">
        <w:rPr>
          <w:szCs w:val="22"/>
          <w:lang w:val="uk-UA"/>
        </w:rPr>
        <w:t>, які входять в Групу,</w:t>
      </w:r>
      <w:r w:rsidRPr="00F36698">
        <w:rPr>
          <w:szCs w:val="22"/>
          <w:lang w:val="uk-UA"/>
        </w:rPr>
        <w:t xml:space="preserve"> здійснює нагляд за тим, як управлінський персонал контролює дотримання процедур управління ризиками і перевіряє відповідність структури управління ризиками тим ризикам, які виникають у Компані</w:t>
      </w:r>
      <w:r w:rsidR="001F7278" w:rsidRPr="00F36698">
        <w:rPr>
          <w:szCs w:val="22"/>
          <w:lang w:val="uk-UA"/>
        </w:rPr>
        <w:t>й Групи</w:t>
      </w:r>
      <w:r w:rsidRPr="00F36698">
        <w:rPr>
          <w:szCs w:val="22"/>
          <w:lang w:val="uk-UA"/>
        </w:rPr>
        <w:t>.</w:t>
      </w:r>
    </w:p>
    <w:p w14:paraId="2C1570FB" w14:textId="77777777" w:rsidR="002F7174" w:rsidRPr="00F36698" w:rsidRDefault="002F7174" w:rsidP="00682B4E">
      <w:pPr>
        <w:pStyle w:val="2"/>
        <w:spacing w:before="0" w:line="240" w:lineRule="auto"/>
        <w:rPr>
          <w:sz w:val="22"/>
          <w:szCs w:val="22"/>
        </w:rPr>
      </w:pPr>
      <w:r w:rsidRPr="00F36698">
        <w:rPr>
          <w:sz w:val="22"/>
          <w:szCs w:val="22"/>
        </w:rPr>
        <w:t xml:space="preserve">Кредитний ризик </w:t>
      </w:r>
    </w:p>
    <w:p w14:paraId="4D9C290C" w14:textId="2195FC0C" w:rsidR="002F7174" w:rsidRPr="00F36698" w:rsidRDefault="00E45E26" w:rsidP="00682B4E">
      <w:pPr>
        <w:pStyle w:val="a0"/>
        <w:spacing w:before="0" w:after="0"/>
        <w:ind w:firstLine="851"/>
        <w:rPr>
          <w:szCs w:val="22"/>
          <w:lang w:val="uk-UA"/>
        </w:rPr>
      </w:pPr>
      <w:r w:rsidRPr="00F36698">
        <w:rPr>
          <w:szCs w:val="22"/>
          <w:lang w:val="uk-UA"/>
        </w:rPr>
        <w:t>Групу</w:t>
      </w:r>
      <w:r w:rsidR="002F7174" w:rsidRPr="00F36698">
        <w:rPr>
          <w:szCs w:val="22"/>
          <w:lang w:val="uk-UA"/>
        </w:rPr>
        <w:t xml:space="preserve"> віднесено до </w:t>
      </w:r>
      <w:r w:rsidRPr="00F36698">
        <w:rPr>
          <w:szCs w:val="22"/>
          <w:lang w:val="uk-UA"/>
        </w:rPr>
        <w:t xml:space="preserve">груп </w:t>
      </w:r>
      <w:r w:rsidR="002F7174" w:rsidRPr="00F36698">
        <w:rPr>
          <w:szCs w:val="22"/>
          <w:lang w:val="uk-UA"/>
        </w:rPr>
        <w:t xml:space="preserve">компаній з коротким операційним циклом, що означає швидку оборотність фінансових коштів, тому має мінімальне кредитне навантаження та незначний кредитний ризик. Кредитний ризик являє собою ризик фінансового збитку для </w:t>
      </w:r>
      <w:r w:rsidRPr="00F36698">
        <w:rPr>
          <w:szCs w:val="22"/>
          <w:lang w:val="uk-UA"/>
        </w:rPr>
        <w:t>Групи</w:t>
      </w:r>
      <w:r w:rsidR="002F7174" w:rsidRPr="00F36698">
        <w:rPr>
          <w:szCs w:val="22"/>
          <w:lang w:val="uk-UA"/>
        </w:rPr>
        <w:t xml:space="preserve"> в результаті невиконання клієнтом або контрагентом за фінансовим інструментом своїх зобов’язань за договором. Кредитний ризик виникає, переважно, у зв’язку з дебіторською заборгованістю з боку клієнтів </w:t>
      </w:r>
      <w:r w:rsidRPr="00F36698">
        <w:rPr>
          <w:szCs w:val="22"/>
          <w:lang w:val="uk-UA"/>
        </w:rPr>
        <w:t>Групи</w:t>
      </w:r>
      <w:r w:rsidR="002F7174" w:rsidRPr="00F36698">
        <w:rPr>
          <w:szCs w:val="22"/>
          <w:lang w:val="uk-UA"/>
        </w:rPr>
        <w:t>.</w:t>
      </w:r>
      <w:r w:rsidR="0035291E" w:rsidRPr="00F36698">
        <w:rPr>
          <w:szCs w:val="22"/>
          <w:lang w:val="uk-UA"/>
        </w:rPr>
        <w:t xml:space="preserve"> Також до фінансових інструментів </w:t>
      </w:r>
      <w:r w:rsidRPr="00F36698">
        <w:rPr>
          <w:szCs w:val="22"/>
          <w:lang w:val="uk-UA"/>
        </w:rPr>
        <w:t>Групи</w:t>
      </w:r>
      <w:r w:rsidR="0035291E" w:rsidRPr="00F36698">
        <w:rPr>
          <w:szCs w:val="22"/>
          <w:lang w:val="uk-UA"/>
        </w:rPr>
        <w:t>, що оцінюються за кредитним ризиком відносяться всі інші види дебіторської заборгованості та гроші й їх еквіваленти.</w:t>
      </w:r>
    </w:p>
    <w:p w14:paraId="5029DD22" w14:textId="77777777" w:rsidR="002F7174" w:rsidRPr="00F36698" w:rsidRDefault="002F7174" w:rsidP="00682B4E">
      <w:pPr>
        <w:pStyle w:val="3"/>
        <w:spacing w:before="0" w:after="0"/>
        <w:rPr>
          <w:sz w:val="22"/>
          <w:szCs w:val="22"/>
        </w:rPr>
      </w:pPr>
      <w:r w:rsidRPr="00F36698">
        <w:rPr>
          <w:sz w:val="22"/>
          <w:szCs w:val="22"/>
        </w:rPr>
        <w:t xml:space="preserve">Дебіторська заборгованість за продукцію, товари, роботи, послуги та інша дебіторська заборгованість </w:t>
      </w:r>
    </w:p>
    <w:p w14:paraId="711553D7" w14:textId="77777777" w:rsidR="002F7174" w:rsidRPr="00F36698" w:rsidRDefault="002F7174" w:rsidP="00682B4E">
      <w:pPr>
        <w:pStyle w:val="a0"/>
        <w:spacing w:before="0" w:after="0"/>
        <w:ind w:firstLine="851"/>
        <w:rPr>
          <w:szCs w:val="22"/>
          <w:lang w:val="uk-UA"/>
        </w:rPr>
      </w:pPr>
      <w:r w:rsidRPr="00F36698">
        <w:rPr>
          <w:szCs w:val="22"/>
          <w:lang w:val="uk-UA"/>
        </w:rPr>
        <w:t>Рівень кредитного ризику залежить, головним чином, від індивідуальних характеристик кожного клієнта. Демографічні характеристики клієнтської бази, включаючи ризик дефолту у країнах, в яких клієнти здійснюють свою діяльність, мають менший вплив на кредитний ризик.</w:t>
      </w:r>
    </w:p>
    <w:p w14:paraId="5A3E4DEC" w14:textId="60517639" w:rsidR="002F7174" w:rsidRPr="00F36698" w:rsidRDefault="002F7174" w:rsidP="00682B4E">
      <w:pPr>
        <w:pStyle w:val="a0"/>
        <w:spacing w:before="0" w:after="0"/>
        <w:ind w:firstLine="851"/>
        <w:rPr>
          <w:szCs w:val="22"/>
          <w:lang w:val="ru-RU"/>
        </w:rPr>
      </w:pPr>
      <w:r w:rsidRPr="00F36698">
        <w:rPr>
          <w:szCs w:val="22"/>
          <w:lang w:val="uk-UA"/>
        </w:rPr>
        <w:lastRenderedPageBreak/>
        <w:t xml:space="preserve">Управлінський персонал затвердив процедури по роботі з  контрагентами, згідно з якими кожний клієнт індивідуально оцінюється на предмет платоспроможності. </w:t>
      </w:r>
    </w:p>
    <w:p w14:paraId="23404974" w14:textId="11F3174D" w:rsidR="002F7174" w:rsidRPr="00F36698" w:rsidRDefault="002F7174" w:rsidP="00682B4E">
      <w:pPr>
        <w:pStyle w:val="a0"/>
        <w:spacing w:before="0" w:after="0"/>
        <w:ind w:firstLine="851"/>
        <w:rPr>
          <w:szCs w:val="22"/>
          <w:lang w:val="uk-UA"/>
        </w:rPr>
      </w:pPr>
      <w:r w:rsidRPr="00F36698">
        <w:rPr>
          <w:szCs w:val="22"/>
          <w:lang w:val="uk-UA"/>
        </w:rPr>
        <w:t xml:space="preserve">Здійснюючи моніторинг кредитного ризику, пов’язаного з клієнтами, </w:t>
      </w:r>
      <w:r w:rsidR="00E45E26" w:rsidRPr="00F36698">
        <w:rPr>
          <w:szCs w:val="22"/>
          <w:lang w:val="uk-UA"/>
        </w:rPr>
        <w:t>Група</w:t>
      </w:r>
      <w:r w:rsidRPr="00F36698">
        <w:rPr>
          <w:szCs w:val="22"/>
          <w:lang w:val="uk-UA"/>
        </w:rPr>
        <w:t xml:space="preserve"> </w:t>
      </w:r>
      <w:r w:rsidR="000467A8" w:rsidRPr="00F36698">
        <w:rPr>
          <w:szCs w:val="22"/>
          <w:lang w:val="uk-UA"/>
        </w:rPr>
        <w:t xml:space="preserve">враховує наявну інформацію стосовно платоспроможності клієнта,  </w:t>
      </w:r>
      <w:r w:rsidRPr="00F36698">
        <w:rPr>
          <w:szCs w:val="22"/>
          <w:lang w:val="uk-UA"/>
        </w:rPr>
        <w:t>структурою заборгованості за строками, договірними строками погашення зобов’язань та наявністю фінансових труднощів у</w:t>
      </w:r>
      <w:r w:rsidR="000467A8" w:rsidRPr="00F36698">
        <w:rPr>
          <w:szCs w:val="22"/>
          <w:lang w:val="uk-UA"/>
        </w:rPr>
        <w:t xml:space="preserve"> контрагента в </w:t>
      </w:r>
      <w:r w:rsidRPr="00F36698">
        <w:rPr>
          <w:szCs w:val="22"/>
          <w:lang w:val="uk-UA"/>
        </w:rPr>
        <w:t xml:space="preserve"> минулому. </w:t>
      </w:r>
    </w:p>
    <w:p w14:paraId="07158AFF" w14:textId="35D1AEA1" w:rsidR="002F7174" w:rsidRPr="00F36698" w:rsidRDefault="00E45E26" w:rsidP="00682B4E">
      <w:pPr>
        <w:pStyle w:val="a0"/>
        <w:spacing w:before="0" w:after="0"/>
        <w:ind w:firstLine="851"/>
        <w:rPr>
          <w:szCs w:val="22"/>
          <w:lang w:val="uk-UA"/>
        </w:rPr>
      </w:pPr>
      <w:r w:rsidRPr="00F36698">
        <w:rPr>
          <w:szCs w:val="22"/>
          <w:lang w:val="uk-UA"/>
        </w:rPr>
        <w:t>Група</w:t>
      </w:r>
      <w:r w:rsidR="002F7174" w:rsidRPr="00F36698">
        <w:rPr>
          <w:szCs w:val="22"/>
          <w:lang w:val="uk-UA"/>
        </w:rPr>
        <w:t xml:space="preserve"> створює резерв на покриття збитків від зменшення корисності, який являє собою її оцінку понесених збитків від дебіторської заборгованості за продукцію, товари, роботи та послуги та іншої дебіторської заборгованості. Основні компоненти цього резерву включають компонент індивідуального збитку, який відноситься до заборгованості, що є значною індивідуально, а також компонент сукупного збитку, що визначається для груп подібних активів стосовно понесених, але ще не виявлених збитків. Резерв на покриття збитків від зменшення корисності, що оцінюється у сукупності, визначається на основі статистики платежів за подібними фінансовими активами.</w:t>
      </w:r>
    </w:p>
    <w:p w14:paraId="0608D050" w14:textId="11B48491" w:rsidR="002F7174" w:rsidRPr="00F36698" w:rsidRDefault="002F7174" w:rsidP="00682B4E">
      <w:pPr>
        <w:pStyle w:val="3"/>
        <w:spacing w:before="0" w:after="0"/>
        <w:rPr>
          <w:sz w:val="22"/>
          <w:szCs w:val="22"/>
        </w:rPr>
      </w:pPr>
      <w:r w:rsidRPr="00F36698">
        <w:rPr>
          <w:sz w:val="22"/>
          <w:szCs w:val="22"/>
        </w:rPr>
        <w:t xml:space="preserve">Гроші та їх еквіваленти </w:t>
      </w:r>
    </w:p>
    <w:p w14:paraId="1DA7DC0C" w14:textId="7D64C9DD" w:rsidR="00FB3B7A" w:rsidRPr="00F36698" w:rsidRDefault="00FB3B7A" w:rsidP="00682B4E">
      <w:pPr>
        <w:pStyle w:val="a0"/>
        <w:spacing w:before="0" w:after="0"/>
        <w:ind w:firstLine="851"/>
        <w:rPr>
          <w:szCs w:val="22"/>
          <w:lang w:val="uk-UA"/>
        </w:rPr>
      </w:pPr>
      <w:r w:rsidRPr="00F36698">
        <w:rPr>
          <w:szCs w:val="22"/>
          <w:lang w:val="uk-UA"/>
        </w:rPr>
        <w:t xml:space="preserve">Для оцінки кредитного ризику та класифікації фінансових інструментів за сумою кредитного ризику </w:t>
      </w:r>
      <w:r w:rsidR="00E45E26" w:rsidRPr="00F36698">
        <w:rPr>
          <w:szCs w:val="22"/>
          <w:lang w:val="uk-UA"/>
        </w:rPr>
        <w:t>Група</w:t>
      </w:r>
      <w:r w:rsidRPr="00F36698">
        <w:rPr>
          <w:szCs w:val="22"/>
          <w:lang w:val="uk-UA"/>
        </w:rPr>
        <w:t xml:space="preserve"> використовує два підходи: внутрішня система рейтингів на основі ризиків або оцінка категорій ризику зовнішніми міжнародними рейтинговими агентствами (Standard &amp; </w:t>
      </w:r>
      <w:proofErr w:type="spellStart"/>
      <w:r w:rsidRPr="00F36698">
        <w:rPr>
          <w:szCs w:val="22"/>
          <w:lang w:val="uk-UA"/>
        </w:rPr>
        <w:t>Poor’s</w:t>
      </w:r>
      <w:proofErr w:type="spellEnd"/>
      <w:r w:rsidRPr="00F36698">
        <w:rPr>
          <w:szCs w:val="22"/>
          <w:lang w:val="uk-UA"/>
        </w:rPr>
        <w:t xml:space="preserve"> [S&amp;P], </w:t>
      </w:r>
      <w:proofErr w:type="spellStart"/>
      <w:r w:rsidRPr="00F36698">
        <w:rPr>
          <w:szCs w:val="22"/>
          <w:lang w:val="uk-UA"/>
        </w:rPr>
        <w:t>Fitch</w:t>
      </w:r>
      <w:proofErr w:type="spellEnd"/>
      <w:r w:rsidRPr="00F36698">
        <w:rPr>
          <w:szCs w:val="22"/>
          <w:lang w:val="uk-UA"/>
        </w:rPr>
        <w:t xml:space="preserve">, </w:t>
      </w:r>
      <w:proofErr w:type="spellStart"/>
      <w:r w:rsidRPr="00F36698">
        <w:rPr>
          <w:szCs w:val="22"/>
          <w:lang w:val="uk-UA"/>
        </w:rPr>
        <w:t>Moody’s</w:t>
      </w:r>
      <w:proofErr w:type="spellEnd"/>
      <w:r w:rsidRPr="00F36698">
        <w:rPr>
          <w:szCs w:val="22"/>
          <w:lang w:val="uk-UA"/>
        </w:rPr>
        <w:t xml:space="preserve">). Внутрішні та зовнішні кредитні рейтинги порівнюються за єдиною внутрішньою шкалою з визначеним діапазоном імовірностей настання дефолту. Кожній категорії кредитного ризику за єдиною шкалою присвоюється певний рівень платоспроможності. </w:t>
      </w:r>
      <w:r w:rsidR="00E45E26" w:rsidRPr="00F36698">
        <w:rPr>
          <w:szCs w:val="22"/>
          <w:lang w:val="uk-UA"/>
        </w:rPr>
        <w:t>Група</w:t>
      </w:r>
      <w:r w:rsidRPr="00F36698">
        <w:rPr>
          <w:szCs w:val="22"/>
          <w:lang w:val="uk-UA"/>
        </w:rPr>
        <w:t xml:space="preserve"> оцінює, що банки з якими вона співпрацює відносяться до категорії кредитно</w:t>
      </w:r>
      <w:r w:rsidR="00020AD7" w:rsidRPr="00F36698">
        <w:rPr>
          <w:szCs w:val="22"/>
          <w:lang w:val="uk-UA"/>
        </w:rPr>
        <w:t>ї</w:t>
      </w:r>
      <w:r w:rsidRPr="00F36698">
        <w:rPr>
          <w:szCs w:val="22"/>
          <w:lang w:val="uk-UA"/>
        </w:rPr>
        <w:t xml:space="preserve"> </w:t>
      </w:r>
      <w:r w:rsidR="00020AD7" w:rsidRPr="00F36698">
        <w:rPr>
          <w:szCs w:val="22"/>
          <w:lang w:val="uk-UA"/>
        </w:rPr>
        <w:t>якості В- та без рейтингу (члени міжнародних банківських груп з рейтингами від А до АА-)</w:t>
      </w:r>
      <w:r w:rsidRPr="00F36698">
        <w:rPr>
          <w:szCs w:val="22"/>
          <w:lang w:val="uk-UA"/>
        </w:rPr>
        <w:t xml:space="preserve">. Кредитний ризик та пов'язана з ним імовірність дефолту на готівкові кошти </w:t>
      </w:r>
      <w:r w:rsidR="00E45E26" w:rsidRPr="00F36698">
        <w:rPr>
          <w:szCs w:val="22"/>
          <w:lang w:val="uk-UA"/>
        </w:rPr>
        <w:t>Групи</w:t>
      </w:r>
      <w:r w:rsidRPr="00F36698">
        <w:rPr>
          <w:szCs w:val="22"/>
          <w:lang w:val="uk-UA"/>
        </w:rPr>
        <w:t xml:space="preserve"> є на дуже низькому рівні. </w:t>
      </w:r>
    </w:p>
    <w:p w14:paraId="29B40689" w14:textId="77777777" w:rsidR="002F7174" w:rsidRPr="00F36698" w:rsidRDefault="002F7174" w:rsidP="00682B4E">
      <w:pPr>
        <w:pStyle w:val="2"/>
        <w:spacing w:before="0" w:line="240" w:lineRule="auto"/>
        <w:rPr>
          <w:sz w:val="22"/>
          <w:szCs w:val="22"/>
        </w:rPr>
      </w:pPr>
      <w:r w:rsidRPr="00F36698">
        <w:rPr>
          <w:sz w:val="22"/>
          <w:szCs w:val="22"/>
        </w:rPr>
        <w:t>Ризик ліквідності</w:t>
      </w:r>
    </w:p>
    <w:p w14:paraId="7A6B6F16" w14:textId="4F1386F8" w:rsidR="002F7174" w:rsidRPr="00F36698" w:rsidRDefault="002F7174" w:rsidP="00682B4E">
      <w:pPr>
        <w:pStyle w:val="a0"/>
        <w:spacing w:before="0" w:after="0"/>
        <w:ind w:firstLine="851"/>
        <w:rPr>
          <w:szCs w:val="22"/>
          <w:lang w:val="uk-UA"/>
        </w:rPr>
      </w:pPr>
      <w:r w:rsidRPr="00F36698">
        <w:rPr>
          <w:szCs w:val="22"/>
          <w:lang w:val="uk-UA"/>
        </w:rPr>
        <w:t xml:space="preserve">Ризик ліквідності полягає у тому, що у </w:t>
      </w:r>
      <w:r w:rsidR="00E45E26" w:rsidRPr="00F36698">
        <w:rPr>
          <w:szCs w:val="22"/>
          <w:lang w:val="uk-UA"/>
        </w:rPr>
        <w:t>Групи</w:t>
      </w:r>
      <w:r w:rsidRPr="00F36698">
        <w:rPr>
          <w:szCs w:val="22"/>
          <w:lang w:val="uk-UA"/>
        </w:rPr>
        <w:t xml:space="preserve"> можуть виникнути труднощі у виконанні фінансових зобов’язань, розрахунки за якими здійснюються шляхом передачі грошових коштів або іншого фінансового активу. Підхід </w:t>
      </w:r>
      <w:r w:rsidR="00E45E26" w:rsidRPr="00F36698">
        <w:rPr>
          <w:szCs w:val="22"/>
          <w:lang w:val="uk-UA"/>
        </w:rPr>
        <w:t>Групи</w:t>
      </w:r>
      <w:r w:rsidRPr="00F36698">
        <w:rPr>
          <w:szCs w:val="22"/>
          <w:lang w:val="uk-UA"/>
        </w:rPr>
        <w:t xml:space="preserve"> до управління ліквідністю передбачає забезпечення, наскільки це можливо, постійної наявності ліквідності, достатньої для виконання зобов’язань по мірі настання строків їх погашення як у звичайних умовах, так і у надзвичайних ситуаціях, уникаючи при цьому неприйнятних збитків чи ризику нанесення шкоди репутації </w:t>
      </w:r>
      <w:r w:rsidR="00E45E26" w:rsidRPr="00F36698">
        <w:rPr>
          <w:szCs w:val="22"/>
          <w:lang w:val="uk-UA"/>
        </w:rPr>
        <w:t>Групи</w:t>
      </w:r>
      <w:r w:rsidRPr="00F36698">
        <w:rPr>
          <w:szCs w:val="22"/>
          <w:lang w:val="uk-UA"/>
        </w:rPr>
        <w:t>.</w:t>
      </w:r>
    </w:p>
    <w:p w14:paraId="06919D7A" w14:textId="7738D71B" w:rsidR="002F7174" w:rsidRPr="00F36698" w:rsidRDefault="002F7174" w:rsidP="00682B4E">
      <w:pPr>
        <w:pStyle w:val="a0"/>
        <w:spacing w:before="0" w:after="0"/>
        <w:ind w:firstLine="851"/>
        <w:rPr>
          <w:szCs w:val="22"/>
          <w:lang w:val="uk-UA"/>
        </w:rPr>
      </w:pPr>
      <w:bookmarkStart w:id="3" w:name="OLE_LINK13"/>
      <w:r w:rsidRPr="00F36698">
        <w:rPr>
          <w:szCs w:val="22"/>
          <w:lang w:val="uk-UA"/>
        </w:rPr>
        <w:t>Строки погашення непохідних фінансових зобов’язань згідно з договорами</w:t>
      </w:r>
      <w:bookmarkEnd w:id="3"/>
      <w:r w:rsidR="0035291E" w:rsidRPr="00F36698">
        <w:rPr>
          <w:szCs w:val="22"/>
          <w:lang w:val="uk-UA"/>
        </w:rPr>
        <w:t xml:space="preserve"> складають до одного року.</w:t>
      </w:r>
    </w:p>
    <w:p w14:paraId="74275BF6" w14:textId="77777777" w:rsidR="002F7174" w:rsidRPr="00F36698" w:rsidRDefault="002F7174" w:rsidP="00682B4E">
      <w:pPr>
        <w:pStyle w:val="2"/>
        <w:spacing w:before="0" w:line="240" w:lineRule="auto"/>
        <w:rPr>
          <w:sz w:val="22"/>
          <w:szCs w:val="22"/>
        </w:rPr>
      </w:pPr>
      <w:r w:rsidRPr="00F36698">
        <w:rPr>
          <w:sz w:val="22"/>
          <w:szCs w:val="22"/>
        </w:rPr>
        <w:t xml:space="preserve">Ринковий ризик </w:t>
      </w:r>
    </w:p>
    <w:p w14:paraId="24FFD425" w14:textId="3B2DB11C" w:rsidR="002F7174" w:rsidRPr="00F36698" w:rsidRDefault="002F7174" w:rsidP="00682B4E">
      <w:pPr>
        <w:pStyle w:val="a0"/>
        <w:spacing w:before="0" w:after="0"/>
        <w:ind w:firstLine="851"/>
        <w:rPr>
          <w:szCs w:val="22"/>
          <w:lang w:val="uk-UA"/>
        </w:rPr>
      </w:pPr>
      <w:r w:rsidRPr="00F36698">
        <w:rPr>
          <w:szCs w:val="22"/>
          <w:lang w:val="uk-UA"/>
        </w:rPr>
        <w:t xml:space="preserve">Ринковий ризик полягає у тому, що зміни ринкових курсів, таких як валютні курси, процентні ставки і курси цінних паперів, будуть впливати на доходи або на вартість фінансових інструментів </w:t>
      </w:r>
      <w:r w:rsidR="00E45E26" w:rsidRPr="00F36698">
        <w:rPr>
          <w:szCs w:val="22"/>
          <w:lang w:val="uk-UA"/>
        </w:rPr>
        <w:t>Групи</w:t>
      </w:r>
      <w:r w:rsidRPr="00F36698">
        <w:rPr>
          <w:szCs w:val="22"/>
          <w:lang w:val="uk-UA"/>
        </w:rPr>
        <w:t>. Метою управління ринковим ризиком є управління і контроль рівня ринкового ризику у межах прийнятних параметрів при оптимізації доходності.</w:t>
      </w:r>
    </w:p>
    <w:p w14:paraId="057A58F3" w14:textId="77777777" w:rsidR="002F7174" w:rsidRPr="00F36698" w:rsidRDefault="002F7174" w:rsidP="00682B4E">
      <w:pPr>
        <w:pStyle w:val="3"/>
        <w:spacing w:before="0" w:after="0"/>
        <w:rPr>
          <w:sz w:val="22"/>
          <w:szCs w:val="22"/>
        </w:rPr>
      </w:pPr>
      <w:r w:rsidRPr="00F36698">
        <w:rPr>
          <w:sz w:val="22"/>
          <w:szCs w:val="22"/>
        </w:rPr>
        <w:t>Валютний ризик</w:t>
      </w:r>
    </w:p>
    <w:p w14:paraId="41B31D05" w14:textId="0B9655D0" w:rsidR="002F7174" w:rsidRPr="00F36698" w:rsidRDefault="002F7174" w:rsidP="00682B4E">
      <w:pPr>
        <w:pStyle w:val="a0"/>
        <w:spacing w:before="0" w:after="0"/>
        <w:ind w:firstLine="851"/>
        <w:rPr>
          <w:szCs w:val="22"/>
          <w:lang w:val="uk-UA"/>
        </w:rPr>
      </w:pPr>
      <w:r w:rsidRPr="00F36698">
        <w:rPr>
          <w:szCs w:val="22"/>
          <w:lang w:val="uk-UA"/>
        </w:rPr>
        <w:t xml:space="preserve">У </w:t>
      </w:r>
      <w:r w:rsidR="00E45E26" w:rsidRPr="00F36698">
        <w:rPr>
          <w:szCs w:val="22"/>
          <w:lang w:val="uk-UA"/>
        </w:rPr>
        <w:t>Групі</w:t>
      </w:r>
      <w:r w:rsidRPr="00F36698">
        <w:rPr>
          <w:szCs w:val="22"/>
          <w:lang w:val="uk-UA"/>
        </w:rPr>
        <w:t xml:space="preserve"> виникає валютний ризик у зв’язку з продажами, закупками і залишками коштів на банківських рахунках, деномінованими в іноземних валютах, переважно в доларах США та євро. </w:t>
      </w:r>
    </w:p>
    <w:p w14:paraId="7EE9BFC0" w14:textId="77777777" w:rsidR="002F7174" w:rsidRPr="00F36698" w:rsidRDefault="002F7174" w:rsidP="00682B4E">
      <w:pPr>
        <w:pStyle w:val="3"/>
        <w:spacing w:before="0" w:after="0"/>
        <w:rPr>
          <w:sz w:val="22"/>
          <w:szCs w:val="22"/>
        </w:rPr>
      </w:pPr>
      <w:r w:rsidRPr="00F36698">
        <w:rPr>
          <w:sz w:val="22"/>
          <w:szCs w:val="22"/>
        </w:rPr>
        <w:t>Ризик зміни інших ринкових курсів</w:t>
      </w:r>
    </w:p>
    <w:p w14:paraId="686E280D" w14:textId="3862534C" w:rsidR="002F7174" w:rsidRPr="00F36698" w:rsidRDefault="00905125" w:rsidP="00682B4E">
      <w:pPr>
        <w:pStyle w:val="a0"/>
        <w:spacing w:before="0" w:after="0"/>
        <w:ind w:firstLine="851"/>
        <w:rPr>
          <w:szCs w:val="22"/>
          <w:lang w:val="uk-UA"/>
        </w:rPr>
      </w:pPr>
      <w:r w:rsidRPr="00F36698">
        <w:rPr>
          <w:szCs w:val="22"/>
          <w:lang w:val="uk-UA"/>
        </w:rPr>
        <w:t>Група</w:t>
      </w:r>
      <w:r w:rsidR="002F7174" w:rsidRPr="00F36698">
        <w:rPr>
          <w:szCs w:val="22"/>
          <w:lang w:val="uk-UA"/>
        </w:rPr>
        <w:t xml:space="preserve"> не укладає договорів на поставку товарів, крім тих що укладаються для цілей використання та продажу з урахуванням прогнозних потреб </w:t>
      </w:r>
      <w:r w:rsidRPr="00F36698">
        <w:rPr>
          <w:szCs w:val="22"/>
          <w:lang w:val="uk-UA"/>
        </w:rPr>
        <w:t>Групи</w:t>
      </w:r>
      <w:r w:rsidR="002F7174" w:rsidRPr="00F36698">
        <w:rPr>
          <w:szCs w:val="22"/>
          <w:lang w:val="uk-UA"/>
        </w:rPr>
        <w:t>; такі договори не передбачають розрахунків шляхом проведення взаємозаліків.</w:t>
      </w:r>
    </w:p>
    <w:p w14:paraId="65036BF0" w14:textId="77777777" w:rsidR="002F7174" w:rsidRPr="00F36698" w:rsidRDefault="002F7174" w:rsidP="00682B4E">
      <w:pPr>
        <w:spacing w:line="240" w:lineRule="auto"/>
        <w:ind w:firstLine="851"/>
        <w:jc w:val="both"/>
        <w:rPr>
          <w:b/>
          <w:szCs w:val="22"/>
          <w:lang w:val="uk-UA"/>
        </w:rPr>
      </w:pPr>
      <w:r w:rsidRPr="00F36698">
        <w:rPr>
          <w:b/>
          <w:szCs w:val="22"/>
          <w:lang w:val="uk-UA"/>
        </w:rPr>
        <w:t>Галузеві ризики та ризики державного регулювання</w:t>
      </w:r>
    </w:p>
    <w:p w14:paraId="4F50C1A2" w14:textId="77777777" w:rsidR="002F7174" w:rsidRPr="00F36698" w:rsidRDefault="002F7174" w:rsidP="00682B4E">
      <w:pPr>
        <w:spacing w:line="240" w:lineRule="auto"/>
        <w:ind w:firstLine="851"/>
        <w:jc w:val="both"/>
        <w:rPr>
          <w:szCs w:val="22"/>
          <w:lang w:val="ru-RU"/>
        </w:rPr>
      </w:pPr>
      <w:r w:rsidRPr="00F36698">
        <w:rPr>
          <w:szCs w:val="22"/>
          <w:lang w:val="uk-UA"/>
        </w:rPr>
        <w:t xml:space="preserve">Основними факторами ризиків, які можуть негативно вплинути на розвиток пивоварної галузі </w:t>
      </w:r>
      <w:r w:rsidRPr="00F36698">
        <w:rPr>
          <w:szCs w:val="22"/>
          <w:lang w:val="ru-RU"/>
        </w:rPr>
        <w:t xml:space="preserve">є </w:t>
      </w:r>
      <w:r w:rsidRPr="00F36698">
        <w:rPr>
          <w:szCs w:val="22"/>
          <w:lang w:val="uk-UA"/>
        </w:rPr>
        <w:t xml:space="preserve">наступні </w:t>
      </w:r>
      <w:r w:rsidRPr="00F36698">
        <w:rPr>
          <w:szCs w:val="22"/>
          <w:lang w:val="ru-RU"/>
        </w:rPr>
        <w:t xml:space="preserve"> </w:t>
      </w:r>
      <w:r w:rsidRPr="00F36698">
        <w:rPr>
          <w:szCs w:val="22"/>
          <w:lang w:val="uk-UA"/>
        </w:rPr>
        <w:t>чинники</w:t>
      </w:r>
      <w:r w:rsidRPr="00F36698">
        <w:rPr>
          <w:szCs w:val="22"/>
          <w:lang w:val="ru-RU"/>
        </w:rPr>
        <w:t>:</w:t>
      </w:r>
    </w:p>
    <w:p w14:paraId="68214FD2" w14:textId="77777777" w:rsidR="002F7174" w:rsidRPr="00F36698" w:rsidRDefault="002F7174" w:rsidP="00682B4E">
      <w:pPr>
        <w:spacing w:line="240" w:lineRule="auto"/>
        <w:ind w:firstLine="851"/>
        <w:jc w:val="both"/>
        <w:rPr>
          <w:szCs w:val="22"/>
          <w:lang w:val="uk-UA"/>
        </w:rPr>
      </w:pPr>
      <w:r w:rsidRPr="00F36698">
        <w:rPr>
          <w:szCs w:val="22"/>
          <w:lang w:val="uk-UA"/>
        </w:rPr>
        <w:t>-збільшення ставки акцизу;</w:t>
      </w:r>
    </w:p>
    <w:p w14:paraId="610021AD" w14:textId="3123207D" w:rsidR="002F7174" w:rsidRPr="00F36698" w:rsidRDefault="002F7174" w:rsidP="00682B4E">
      <w:pPr>
        <w:spacing w:line="240" w:lineRule="auto"/>
        <w:ind w:firstLine="851"/>
        <w:jc w:val="both"/>
        <w:rPr>
          <w:szCs w:val="22"/>
          <w:lang w:val="uk-UA"/>
        </w:rPr>
      </w:pPr>
      <w:r w:rsidRPr="00F36698">
        <w:rPr>
          <w:szCs w:val="22"/>
          <w:lang w:val="uk-UA"/>
        </w:rPr>
        <w:t>-посилення політики дер</w:t>
      </w:r>
      <w:r w:rsidR="006B1A36" w:rsidRPr="00F36698">
        <w:rPr>
          <w:szCs w:val="22"/>
          <w:lang w:val="uk-UA"/>
        </w:rPr>
        <w:t>жави в частині обмеження реклами</w:t>
      </w:r>
      <w:r w:rsidRPr="00F36698">
        <w:rPr>
          <w:szCs w:val="22"/>
          <w:lang w:val="uk-UA"/>
        </w:rPr>
        <w:t>, вживання і продажу пива;</w:t>
      </w:r>
    </w:p>
    <w:p w14:paraId="5D18C363" w14:textId="77777777" w:rsidR="002F7174" w:rsidRPr="00F36698" w:rsidRDefault="002F7174" w:rsidP="00682B4E">
      <w:pPr>
        <w:spacing w:line="240" w:lineRule="auto"/>
        <w:ind w:firstLine="851"/>
        <w:jc w:val="both"/>
        <w:rPr>
          <w:szCs w:val="22"/>
          <w:lang w:val="uk-UA"/>
        </w:rPr>
      </w:pPr>
      <w:r w:rsidRPr="00F36698">
        <w:rPr>
          <w:szCs w:val="22"/>
          <w:lang w:val="uk-UA"/>
        </w:rPr>
        <w:t>-зміна структури споживання продукту;</w:t>
      </w:r>
    </w:p>
    <w:p w14:paraId="1A0C8921" w14:textId="77777777" w:rsidR="002F7174" w:rsidRPr="00F36698" w:rsidRDefault="002F7174" w:rsidP="00682B4E">
      <w:pPr>
        <w:spacing w:line="240" w:lineRule="auto"/>
        <w:ind w:firstLine="851"/>
        <w:jc w:val="both"/>
        <w:rPr>
          <w:szCs w:val="22"/>
          <w:lang w:val="uk-UA"/>
        </w:rPr>
      </w:pPr>
      <w:r w:rsidRPr="00F36698">
        <w:rPr>
          <w:szCs w:val="22"/>
          <w:lang w:val="ru-RU"/>
        </w:rPr>
        <w:t>-</w:t>
      </w:r>
      <w:r w:rsidRPr="00F36698">
        <w:rPr>
          <w:szCs w:val="22"/>
          <w:lang w:val="uk-UA"/>
        </w:rPr>
        <w:t>наближення обсягу споживання пива до рівня насичення;</w:t>
      </w:r>
    </w:p>
    <w:p w14:paraId="6DF57A7F" w14:textId="77777777" w:rsidR="002F7174" w:rsidRPr="00F36698" w:rsidRDefault="002F7174" w:rsidP="00682B4E">
      <w:pPr>
        <w:spacing w:line="240" w:lineRule="auto"/>
        <w:ind w:firstLine="851"/>
        <w:jc w:val="both"/>
        <w:rPr>
          <w:szCs w:val="22"/>
          <w:lang w:val="uk-UA"/>
        </w:rPr>
      </w:pPr>
      <w:r w:rsidRPr="00F36698">
        <w:rPr>
          <w:szCs w:val="22"/>
          <w:lang w:val="uk-UA"/>
        </w:rPr>
        <w:t>-посилення конкурентної боротьби на ринку;</w:t>
      </w:r>
    </w:p>
    <w:p w14:paraId="7D694D39" w14:textId="72A1D51C" w:rsidR="002F7174" w:rsidRPr="00F36698" w:rsidRDefault="002F7174" w:rsidP="00682B4E">
      <w:pPr>
        <w:spacing w:line="240" w:lineRule="auto"/>
        <w:ind w:firstLine="851"/>
        <w:jc w:val="both"/>
        <w:rPr>
          <w:szCs w:val="22"/>
          <w:lang w:val="uk-UA"/>
        </w:rPr>
      </w:pPr>
      <w:r w:rsidRPr="00F36698">
        <w:rPr>
          <w:szCs w:val="22"/>
          <w:lang w:val="uk-UA"/>
        </w:rPr>
        <w:lastRenderedPageBreak/>
        <w:t>- зростання цін на сировину як наслідок світових економічних тенденцій та</w:t>
      </w:r>
      <w:r w:rsidR="006B1A36" w:rsidRPr="00F36698">
        <w:rPr>
          <w:szCs w:val="22"/>
          <w:lang w:val="uk-UA"/>
        </w:rPr>
        <w:t xml:space="preserve"> тенденції  ситуації всередині к</w:t>
      </w:r>
      <w:r w:rsidRPr="00F36698">
        <w:rPr>
          <w:szCs w:val="22"/>
          <w:lang w:val="uk-UA"/>
        </w:rPr>
        <w:t>раїни;</w:t>
      </w:r>
    </w:p>
    <w:p w14:paraId="4BC483E9" w14:textId="77777777" w:rsidR="002F7174" w:rsidRPr="00F36698" w:rsidRDefault="002F7174" w:rsidP="00682B4E">
      <w:pPr>
        <w:spacing w:line="240" w:lineRule="auto"/>
        <w:ind w:firstLine="851"/>
        <w:jc w:val="both"/>
        <w:rPr>
          <w:szCs w:val="22"/>
          <w:lang w:val="uk-UA"/>
        </w:rPr>
      </w:pPr>
      <w:r w:rsidRPr="00F36698">
        <w:rPr>
          <w:szCs w:val="22"/>
          <w:lang w:val="uk-UA"/>
        </w:rPr>
        <w:t xml:space="preserve">- дія природних монополій у сфері регулювання тарифів і обмеження доступу до їх </w:t>
      </w:r>
      <w:proofErr w:type="spellStart"/>
      <w:r w:rsidRPr="00F36698">
        <w:rPr>
          <w:szCs w:val="22"/>
          <w:lang w:val="uk-UA"/>
        </w:rPr>
        <w:t>потужностей</w:t>
      </w:r>
      <w:proofErr w:type="spellEnd"/>
      <w:r w:rsidRPr="00F36698">
        <w:rPr>
          <w:szCs w:val="22"/>
          <w:lang w:val="uk-UA"/>
        </w:rPr>
        <w:t xml:space="preserve"> (теплоенергія, електроенергія, залізничні перевезення, тощо); </w:t>
      </w:r>
    </w:p>
    <w:p w14:paraId="4D055364" w14:textId="77777777" w:rsidR="002F7174" w:rsidRPr="00F36698" w:rsidRDefault="002F7174" w:rsidP="00682B4E">
      <w:pPr>
        <w:spacing w:line="240" w:lineRule="auto"/>
        <w:ind w:firstLine="851"/>
        <w:jc w:val="both"/>
        <w:rPr>
          <w:szCs w:val="22"/>
          <w:lang w:val="uk-UA"/>
        </w:rPr>
      </w:pPr>
      <w:r w:rsidRPr="00F36698">
        <w:rPr>
          <w:szCs w:val="22"/>
          <w:lang w:val="uk-UA"/>
        </w:rPr>
        <w:t xml:space="preserve">- несприятливі погодні умови; </w:t>
      </w:r>
    </w:p>
    <w:p w14:paraId="605D03AF" w14:textId="77777777" w:rsidR="002F7174" w:rsidRPr="00F36698" w:rsidRDefault="002F7174" w:rsidP="00682B4E">
      <w:pPr>
        <w:spacing w:line="240" w:lineRule="auto"/>
        <w:ind w:firstLine="851"/>
        <w:jc w:val="both"/>
        <w:rPr>
          <w:szCs w:val="22"/>
          <w:lang w:val="uk-UA"/>
        </w:rPr>
      </w:pPr>
      <w:r w:rsidRPr="00F36698">
        <w:rPr>
          <w:szCs w:val="22"/>
          <w:lang w:val="uk-UA"/>
        </w:rPr>
        <w:t>- економічний спад у державі;</w:t>
      </w:r>
    </w:p>
    <w:p w14:paraId="6B63410A" w14:textId="77777777" w:rsidR="002F7174" w:rsidRPr="00F36698" w:rsidRDefault="002F7174" w:rsidP="00682B4E">
      <w:pPr>
        <w:spacing w:line="240" w:lineRule="auto"/>
        <w:ind w:firstLine="851"/>
        <w:jc w:val="both"/>
        <w:rPr>
          <w:szCs w:val="22"/>
          <w:lang w:val="uk-UA"/>
        </w:rPr>
      </w:pPr>
      <w:r w:rsidRPr="00F36698">
        <w:rPr>
          <w:szCs w:val="22"/>
          <w:lang w:val="uk-UA"/>
        </w:rPr>
        <w:t>- воєнні дії на сході України.</w:t>
      </w:r>
    </w:p>
    <w:p w14:paraId="2B280715" w14:textId="536C18DB" w:rsidR="002F7174" w:rsidRPr="00F36698" w:rsidRDefault="002F7174" w:rsidP="00682B4E">
      <w:pPr>
        <w:tabs>
          <w:tab w:val="left" w:pos="0"/>
        </w:tabs>
        <w:spacing w:line="240" w:lineRule="auto"/>
        <w:ind w:firstLine="851"/>
        <w:jc w:val="both"/>
        <w:rPr>
          <w:szCs w:val="22"/>
          <w:lang w:val="uk-UA"/>
        </w:rPr>
      </w:pPr>
      <w:r w:rsidRPr="00F36698">
        <w:rPr>
          <w:szCs w:val="22"/>
          <w:lang w:val="uk-UA"/>
        </w:rPr>
        <w:t xml:space="preserve">Для посилення позиції в галузі та зменшення впливу галузевих ризиків </w:t>
      </w:r>
      <w:r w:rsidR="00905125" w:rsidRPr="00F36698">
        <w:rPr>
          <w:szCs w:val="22"/>
          <w:lang w:val="uk-UA"/>
        </w:rPr>
        <w:t>Група</w:t>
      </w:r>
      <w:r w:rsidRPr="00F36698">
        <w:rPr>
          <w:szCs w:val="22"/>
          <w:lang w:val="uk-UA"/>
        </w:rPr>
        <w:t xml:space="preserve"> робить комплекс заходів, в числі яких слід виділити наступні: оптимізація рентабельності і управління виробничими витратами, реалізація маркетингової стратегії </w:t>
      </w:r>
      <w:r w:rsidR="00905125" w:rsidRPr="00F36698">
        <w:rPr>
          <w:szCs w:val="22"/>
          <w:lang w:val="uk-UA"/>
        </w:rPr>
        <w:t>Групи</w:t>
      </w:r>
      <w:r w:rsidRPr="00F36698">
        <w:rPr>
          <w:szCs w:val="22"/>
          <w:lang w:val="uk-UA"/>
        </w:rPr>
        <w:t xml:space="preserve"> з фокусом на побудову сильних брендів, інновації, розробка і випуск нових видів продуктів, розвиток системи дистрибуції і каналів просування, подальше розширення географії продажів і розвиток суміжних напрямів, оптимізація інвестиційної діяльності, підвищення ефективності бізнес-процесів та операційна досконалість.</w:t>
      </w:r>
    </w:p>
    <w:p w14:paraId="39A47CE8" w14:textId="77777777" w:rsidR="003E0036" w:rsidRPr="00F36698" w:rsidRDefault="003E0036" w:rsidP="003E0036">
      <w:pPr>
        <w:ind w:firstLine="851"/>
        <w:jc w:val="both"/>
        <w:rPr>
          <w:b/>
          <w:sz w:val="24"/>
          <w:szCs w:val="24"/>
          <w:lang w:val="uk-UA"/>
        </w:rPr>
      </w:pPr>
    </w:p>
    <w:p w14:paraId="7658A6AC" w14:textId="06E6631D" w:rsidR="003E0036" w:rsidRPr="00F36698" w:rsidRDefault="003E0036" w:rsidP="003E0036">
      <w:pPr>
        <w:ind w:firstLine="851"/>
        <w:jc w:val="both"/>
        <w:rPr>
          <w:b/>
          <w:sz w:val="24"/>
          <w:szCs w:val="24"/>
          <w:lang w:val="uk-UA"/>
        </w:rPr>
      </w:pPr>
      <w:r w:rsidRPr="00F36698">
        <w:rPr>
          <w:b/>
          <w:sz w:val="24"/>
          <w:szCs w:val="24"/>
          <w:lang w:val="uk-UA"/>
        </w:rPr>
        <w:t>7. Дослідження та інновації</w:t>
      </w:r>
    </w:p>
    <w:p w14:paraId="41FEFEE2" w14:textId="7C2A4517" w:rsidR="003E0036" w:rsidRPr="00F36698" w:rsidRDefault="003E0036" w:rsidP="003E0036">
      <w:pPr>
        <w:ind w:firstLine="851"/>
        <w:jc w:val="both"/>
        <w:rPr>
          <w:b/>
          <w:sz w:val="24"/>
          <w:szCs w:val="24"/>
          <w:lang w:val="uk-UA"/>
        </w:rPr>
      </w:pPr>
      <w:r w:rsidRPr="00F36698">
        <w:rPr>
          <w:b/>
          <w:sz w:val="24"/>
          <w:szCs w:val="24"/>
          <w:lang w:val="uk-UA"/>
        </w:rPr>
        <w:t>Інноваційні продукти за 201</w:t>
      </w:r>
      <w:r w:rsidR="001958D1">
        <w:rPr>
          <w:b/>
          <w:sz w:val="24"/>
          <w:szCs w:val="24"/>
          <w:lang w:val="uk-UA"/>
        </w:rPr>
        <w:t>9</w:t>
      </w:r>
      <w:r w:rsidRPr="00F36698">
        <w:rPr>
          <w:b/>
          <w:sz w:val="24"/>
          <w:szCs w:val="24"/>
          <w:lang w:val="uk-UA"/>
        </w:rPr>
        <w:t xml:space="preserve"> рік</w:t>
      </w:r>
    </w:p>
    <w:p w14:paraId="128EFB32" w14:textId="445B0EAD" w:rsidR="001958D1" w:rsidRPr="001958D1" w:rsidRDefault="001958D1" w:rsidP="001958D1">
      <w:pPr>
        <w:rPr>
          <w:szCs w:val="22"/>
          <w:lang w:val="ru-RU"/>
        </w:rPr>
      </w:pPr>
      <w:proofErr w:type="spellStart"/>
      <w:r w:rsidRPr="001958D1">
        <w:rPr>
          <w:szCs w:val="22"/>
          <w:lang w:val="ru-RU"/>
        </w:rPr>
        <w:t>Інновацією</w:t>
      </w:r>
      <w:proofErr w:type="spellEnd"/>
      <w:r w:rsidRPr="001958D1">
        <w:rPr>
          <w:szCs w:val="22"/>
          <w:lang w:val="ru-RU"/>
        </w:rPr>
        <w:t xml:space="preserve"> </w:t>
      </w:r>
      <w:proofErr w:type="gramStart"/>
      <w:r w:rsidRPr="001958D1">
        <w:rPr>
          <w:szCs w:val="22"/>
          <w:lang w:val="ru-RU"/>
        </w:rPr>
        <w:t>на ринку</w:t>
      </w:r>
      <w:proofErr w:type="gramEnd"/>
      <w:r w:rsidRPr="001958D1">
        <w:rPr>
          <w:szCs w:val="22"/>
          <w:lang w:val="ru-RU"/>
        </w:rPr>
        <w:t xml:space="preserve"> пива в 2019 </w:t>
      </w:r>
      <w:proofErr w:type="spellStart"/>
      <w:r w:rsidRPr="001958D1">
        <w:rPr>
          <w:szCs w:val="22"/>
          <w:lang w:val="ru-RU"/>
        </w:rPr>
        <w:t>році</w:t>
      </w:r>
      <w:proofErr w:type="spellEnd"/>
      <w:r w:rsidRPr="001958D1">
        <w:rPr>
          <w:szCs w:val="22"/>
          <w:lang w:val="ru-RU"/>
        </w:rPr>
        <w:t xml:space="preserve"> став запуск </w:t>
      </w:r>
      <w:proofErr w:type="spellStart"/>
      <w:r w:rsidRPr="001958D1">
        <w:rPr>
          <w:szCs w:val="22"/>
          <w:lang w:val="ru-RU"/>
        </w:rPr>
        <w:t>продукції</w:t>
      </w:r>
      <w:proofErr w:type="spellEnd"/>
      <w:r w:rsidRPr="001958D1">
        <w:rPr>
          <w:szCs w:val="22"/>
          <w:lang w:val="ru-RU"/>
        </w:rPr>
        <w:t xml:space="preserve"> </w:t>
      </w:r>
      <w:proofErr w:type="spellStart"/>
      <w:r w:rsidRPr="001958D1">
        <w:rPr>
          <w:szCs w:val="22"/>
          <w:lang w:val="ru-RU"/>
        </w:rPr>
        <w:t>під</w:t>
      </w:r>
      <w:proofErr w:type="spellEnd"/>
      <w:r w:rsidRPr="001958D1">
        <w:rPr>
          <w:szCs w:val="22"/>
          <w:lang w:val="ru-RU"/>
        </w:rPr>
        <w:t xml:space="preserve"> </w:t>
      </w:r>
      <w:proofErr w:type="spellStart"/>
      <w:r w:rsidRPr="001958D1">
        <w:rPr>
          <w:szCs w:val="22"/>
          <w:lang w:val="ru-RU"/>
        </w:rPr>
        <w:t>назвою</w:t>
      </w:r>
      <w:proofErr w:type="spellEnd"/>
      <w:r w:rsidRPr="001958D1">
        <w:rPr>
          <w:szCs w:val="22"/>
          <w:lang w:val="ru-RU"/>
        </w:rPr>
        <w:t xml:space="preserve"> «Гараж Раджа»</w:t>
      </w:r>
      <w:r w:rsidR="00942095">
        <w:rPr>
          <w:szCs w:val="22"/>
          <w:lang w:val="ru-RU"/>
        </w:rPr>
        <w:t>,</w:t>
      </w:r>
      <w:r w:rsidRPr="001958D1">
        <w:rPr>
          <w:szCs w:val="22"/>
          <w:lang w:val="ru-RU"/>
        </w:rPr>
        <w:t xml:space="preserve"> </w:t>
      </w:r>
      <w:proofErr w:type="spellStart"/>
      <w:r w:rsidR="00942095">
        <w:rPr>
          <w:szCs w:val="22"/>
          <w:lang w:val="ru-RU"/>
        </w:rPr>
        <w:t>який</w:t>
      </w:r>
      <w:proofErr w:type="spellEnd"/>
      <w:r w:rsidRPr="001958D1">
        <w:rPr>
          <w:szCs w:val="22"/>
          <w:lang w:val="ru-RU"/>
        </w:rPr>
        <w:t xml:space="preserve"> за </w:t>
      </w:r>
      <w:proofErr w:type="spellStart"/>
      <w:r w:rsidRPr="001958D1">
        <w:rPr>
          <w:szCs w:val="22"/>
          <w:lang w:val="ru-RU"/>
        </w:rPr>
        <w:t>підсумками</w:t>
      </w:r>
      <w:proofErr w:type="spellEnd"/>
      <w:r w:rsidRPr="001958D1">
        <w:rPr>
          <w:szCs w:val="22"/>
          <w:lang w:val="ru-RU"/>
        </w:rPr>
        <w:t xml:space="preserve"> року </w:t>
      </w:r>
      <w:proofErr w:type="spellStart"/>
      <w:r w:rsidRPr="001958D1">
        <w:rPr>
          <w:szCs w:val="22"/>
          <w:lang w:val="ru-RU"/>
        </w:rPr>
        <w:t>зайняв</w:t>
      </w:r>
      <w:proofErr w:type="spellEnd"/>
      <w:r w:rsidRPr="001958D1">
        <w:rPr>
          <w:szCs w:val="22"/>
          <w:lang w:val="ru-RU"/>
        </w:rPr>
        <w:t xml:space="preserve"> </w:t>
      </w:r>
      <w:proofErr w:type="spellStart"/>
      <w:r w:rsidRPr="001958D1">
        <w:rPr>
          <w:szCs w:val="22"/>
          <w:lang w:val="ru-RU"/>
        </w:rPr>
        <w:t>частку</w:t>
      </w:r>
      <w:proofErr w:type="spellEnd"/>
      <w:r w:rsidRPr="001958D1">
        <w:rPr>
          <w:szCs w:val="22"/>
          <w:lang w:val="ru-RU"/>
        </w:rPr>
        <w:t xml:space="preserve"> 0.4% ринку. </w:t>
      </w:r>
      <w:proofErr w:type="spellStart"/>
      <w:r w:rsidRPr="001958D1">
        <w:rPr>
          <w:szCs w:val="22"/>
          <w:lang w:val="ru-RU"/>
        </w:rPr>
        <w:t>Загальна</w:t>
      </w:r>
      <w:proofErr w:type="spellEnd"/>
      <w:r w:rsidRPr="001958D1">
        <w:rPr>
          <w:szCs w:val="22"/>
          <w:lang w:val="ru-RU"/>
        </w:rPr>
        <w:t xml:space="preserve"> </w:t>
      </w:r>
      <w:proofErr w:type="spellStart"/>
      <w:r w:rsidRPr="001958D1">
        <w:rPr>
          <w:szCs w:val="22"/>
          <w:lang w:val="ru-RU"/>
        </w:rPr>
        <w:t>частка</w:t>
      </w:r>
      <w:proofErr w:type="spellEnd"/>
      <w:r w:rsidRPr="001958D1">
        <w:rPr>
          <w:szCs w:val="22"/>
          <w:lang w:val="ru-RU"/>
        </w:rPr>
        <w:t xml:space="preserve"> </w:t>
      </w:r>
      <w:proofErr w:type="spellStart"/>
      <w:r>
        <w:rPr>
          <w:szCs w:val="22"/>
          <w:lang w:val="ru-RU"/>
        </w:rPr>
        <w:t>Групи</w:t>
      </w:r>
      <w:proofErr w:type="spellEnd"/>
      <w:r w:rsidRPr="001958D1">
        <w:rPr>
          <w:szCs w:val="22"/>
          <w:lang w:val="ru-RU"/>
        </w:rPr>
        <w:t xml:space="preserve"> </w:t>
      </w:r>
      <w:proofErr w:type="spellStart"/>
      <w:r w:rsidRPr="001958D1">
        <w:rPr>
          <w:szCs w:val="22"/>
          <w:lang w:val="ru-RU"/>
        </w:rPr>
        <w:t>склала</w:t>
      </w:r>
      <w:proofErr w:type="spellEnd"/>
      <w:r w:rsidRPr="001958D1">
        <w:rPr>
          <w:szCs w:val="22"/>
          <w:lang w:val="ru-RU"/>
        </w:rPr>
        <w:t xml:space="preserve"> 30.9%.</w:t>
      </w:r>
    </w:p>
    <w:p w14:paraId="12477B05" w14:textId="58134A17" w:rsidR="001958D1" w:rsidRPr="00C94E67" w:rsidRDefault="001958D1" w:rsidP="001958D1">
      <w:pPr>
        <w:rPr>
          <w:szCs w:val="22"/>
          <w:lang w:val="ru-RU"/>
        </w:rPr>
      </w:pPr>
      <w:proofErr w:type="spellStart"/>
      <w:r w:rsidRPr="001958D1">
        <w:rPr>
          <w:szCs w:val="22"/>
          <w:lang w:val="ru-RU"/>
        </w:rPr>
        <w:t>Інновацією</w:t>
      </w:r>
      <w:proofErr w:type="spellEnd"/>
      <w:r w:rsidRPr="001958D1">
        <w:rPr>
          <w:szCs w:val="22"/>
          <w:lang w:val="ru-RU"/>
        </w:rPr>
        <w:t xml:space="preserve"> </w:t>
      </w:r>
      <w:proofErr w:type="gramStart"/>
      <w:r w:rsidRPr="001958D1">
        <w:rPr>
          <w:szCs w:val="22"/>
          <w:lang w:val="ru-RU"/>
        </w:rPr>
        <w:t>на ринку</w:t>
      </w:r>
      <w:proofErr w:type="gramEnd"/>
      <w:r w:rsidRPr="001958D1">
        <w:rPr>
          <w:szCs w:val="22"/>
          <w:lang w:val="ru-RU"/>
        </w:rPr>
        <w:t xml:space="preserve"> сидру став </w:t>
      </w:r>
      <w:proofErr w:type="spellStart"/>
      <w:r w:rsidRPr="001958D1">
        <w:rPr>
          <w:szCs w:val="22"/>
          <w:lang w:val="ru-RU"/>
        </w:rPr>
        <w:t>новий</w:t>
      </w:r>
      <w:proofErr w:type="spellEnd"/>
      <w:r w:rsidRPr="001958D1">
        <w:rPr>
          <w:szCs w:val="22"/>
          <w:lang w:val="ru-RU"/>
        </w:rPr>
        <w:t xml:space="preserve"> смак «</w:t>
      </w:r>
      <w:proofErr w:type="spellStart"/>
      <w:r w:rsidRPr="001958D1">
        <w:rPr>
          <w:szCs w:val="22"/>
          <w:lang w:val="ru-RU"/>
        </w:rPr>
        <w:t>Сомерсбі</w:t>
      </w:r>
      <w:proofErr w:type="spellEnd"/>
      <w:r w:rsidRPr="001958D1">
        <w:rPr>
          <w:szCs w:val="22"/>
          <w:lang w:val="ru-RU"/>
        </w:rPr>
        <w:t xml:space="preserve"> смак </w:t>
      </w:r>
      <w:r w:rsidRPr="001958D1">
        <w:rPr>
          <w:szCs w:val="22"/>
          <w:lang w:val="uk-UA"/>
        </w:rPr>
        <w:t>Кавун</w:t>
      </w:r>
      <w:r w:rsidRPr="001958D1">
        <w:rPr>
          <w:szCs w:val="22"/>
          <w:lang w:val="ru-RU"/>
        </w:rPr>
        <w:t xml:space="preserve">», </w:t>
      </w:r>
      <w:proofErr w:type="spellStart"/>
      <w:r w:rsidRPr="001958D1">
        <w:rPr>
          <w:szCs w:val="22"/>
          <w:lang w:val="ru-RU"/>
        </w:rPr>
        <w:t>який</w:t>
      </w:r>
      <w:proofErr w:type="spellEnd"/>
      <w:r w:rsidRPr="001958D1">
        <w:rPr>
          <w:szCs w:val="22"/>
          <w:lang w:val="ru-RU"/>
        </w:rPr>
        <w:t xml:space="preserve"> за </w:t>
      </w:r>
      <w:proofErr w:type="spellStart"/>
      <w:r w:rsidRPr="001958D1">
        <w:rPr>
          <w:szCs w:val="22"/>
          <w:lang w:val="ru-RU"/>
        </w:rPr>
        <w:t>підсумками</w:t>
      </w:r>
      <w:proofErr w:type="spellEnd"/>
      <w:r w:rsidRPr="001958D1">
        <w:rPr>
          <w:szCs w:val="22"/>
          <w:lang w:val="ru-RU"/>
        </w:rPr>
        <w:t xml:space="preserve"> 2019 року </w:t>
      </w:r>
      <w:proofErr w:type="spellStart"/>
      <w:r w:rsidRPr="001958D1">
        <w:rPr>
          <w:szCs w:val="22"/>
          <w:lang w:val="ru-RU"/>
        </w:rPr>
        <w:t>зайняв</w:t>
      </w:r>
      <w:proofErr w:type="spellEnd"/>
      <w:r w:rsidRPr="001958D1">
        <w:rPr>
          <w:szCs w:val="22"/>
          <w:lang w:val="ru-RU"/>
        </w:rPr>
        <w:t xml:space="preserve"> 9,8% ринку сидру. </w:t>
      </w:r>
      <w:proofErr w:type="spellStart"/>
      <w:r w:rsidRPr="001958D1">
        <w:rPr>
          <w:szCs w:val="22"/>
          <w:lang w:val="ru-RU"/>
        </w:rPr>
        <w:t>Загальна</w:t>
      </w:r>
      <w:proofErr w:type="spellEnd"/>
      <w:r w:rsidRPr="001958D1">
        <w:rPr>
          <w:szCs w:val="22"/>
          <w:lang w:val="ru-RU"/>
        </w:rPr>
        <w:t xml:space="preserve"> </w:t>
      </w:r>
      <w:proofErr w:type="spellStart"/>
      <w:r w:rsidRPr="001958D1">
        <w:rPr>
          <w:szCs w:val="22"/>
          <w:lang w:val="ru-RU"/>
        </w:rPr>
        <w:t>частка</w:t>
      </w:r>
      <w:proofErr w:type="spellEnd"/>
      <w:r w:rsidRPr="001958D1">
        <w:rPr>
          <w:szCs w:val="22"/>
          <w:lang w:val="ru-RU"/>
        </w:rPr>
        <w:t xml:space="preserve"> </w:t>
      </w:r>
      <w:proofErr w:type="spellStart"/>
      <w:r>
        <w:rPr>
          <w:szCs w:val="22"/>
          <w:lang w:val="ru-RU"/>
        </w:rPr>
        <w:t>Групи</w:t>
      </w:r>
      <w:proofErr w:type="spellEnd"/>
      <w:r w:rsidRPr="001958D1">
        <w:rPr>
          <w:szCs w:val="22"/>
          <w:lang w:val="ru-RU"/>
        </w:rPr>
        <w:t xml:space="preserve"> в </w:t>
      </w:r>
      <w:proofErr w:type="spellStart"/>
      <w:r w:rsidRPr="001958D1">
        <w:rPr>
          <w:szCs w:val="22"/>
          <w:lang w:val="ru-RU"/>
        </w:rPr>
        <w:t>категорії</w:t>
      </w:r>
      <w:proofErr w:type="spellEnd"/>
      <w:r w:rsidRPr="001958D1">
        <w:rPr>
          <w:szCs w:val="22"/>
          <w:lang w:val="ru-RU"/>
        </w:rPr>
        <w:t xml:space="preserve"> сидру </w:t>
      </w:r>
      <w:proofErr w:type="spellStart"/>
      <w:r w:rsidRPr="001958D1">
        <w:rPr>
          <w:szCs w:val="22"/>
          <w:lang w:val="ru-RU"/>
        </w:rPr>
        <w:t>склала</w:t>
      </w:r>
      <w:proofErr w:type="spellEnd"/>
      <w:r w:rsidRPr="001958D1">
        <w:rPr>
          <w:szCs w:val="22"/>
          <w:lang w:val="ru-RU"/>
        </w:rPr>
        <w:t xml:space="preserve"> 64,4%.</w:t>
      </w:r>
    </w:p>
    <w:p w14:paraId="54A3BA1A" w14:textId="77777777" w:rsidR="00003C6C" w:rsidRPr="00F36698" w:rsidRDefault="00003C6C" w:rsidP="003E0036">
      <w:pPr>
        <w:tabs>
          <w:tab w:val="left" w:pos="1276"/>
        </w:tabs>
        <w:spacing w:line="240" w:lineRule="auto"/>
        <w:ind w:firstLine="851"/>
        <w:jc w:val="both"/>
        <w:rPr>
          <w:b/>
          <w:sz w:val="28"/>
          <w:szCs w:val="28"/>
          <w:lang w:val="uk-UA"/>
        </w:rPr>
      </w:pPr>
    </w:p>
    <w:p w14:paraId="2493183B" w14:textId="77777777" w:rsidR="00861106" w:rsidRPr="00D24DF1" w:rsidRDefault="00861106" w:rsidP="003E0036">
      <w:pPr>
        <w:tabs>
          <w:tab w:val="left" w:pos="1276"/>
        </w:tabs>
        <w:spacing w:line="240" w:lineRule="auto"/>
        <w:ind w:firstLine="851"/>
        <w:jc w:val="both"/>
        <w:rPr>
          <w:b/>
          <w:sz w:val="24"/>
          <w:szCs w:val="24"/>
          <w:lang w:val="uk-UA"/>
        </w:rPr>
      </w:pPr>
      <w:r w:rsidRPr="00D24DF1">
        <w:rPr>
          <w:b/>
          <w:sz w:val="24"/>
          <w:szCs w:val="24"/>
          <w:lang w:val="uk-UA"/>
        </w:rPr>
        <w:t>8. Фінансові інвестиції</w:t>
      </w:r>
    </w:p>
    <w:p w14:paraId="2E2151F5" w14:textId="26ED99D6" w:rsidR="00861106" w:rsidRPr="00861106" w:rsidRDefault="00861106" w:rsidP="003E0036">
      <w:pPr>
        <w:tabs>
          <w:tab w:val="left" w:pos="1276"/>
        </w:tabs>
        <w:spacing w:line="240" w:lineRule="auto"/>
        <w:ind w:firstLine="851"/>
        <w:jc w:val="both"/>
        <w:rPr>
          <w:sz w:val="24"/>
          <w:szCs w:val="24"/>
          <w:lang w:val="uk-UA"/>
        </w:rPr>
      </w:pPr>
      <w:r w:rsidRPr="00D24DF1">
        <w:rPr>
          <w:sz w:val="24"/>
          <w:szCs w:val="24"/>
          <w:lang w:val="uk-UA"/>
        </w:rPr>
        <w:t xml:space="preserve">Група </w:t>
      </w:r>
      <w:r w:rsidR="00D24DF1" w:rsidRPr="00D24DF1">
        <w:rPr>
          <w:sz w:val="24"/>
          <w:szCs w:val="24"/>
          <w:lang w:val="uk-UA"/>
        </w:rPr>
        <w:t xml:space="preserve">не </w:t>
      </w:r>
      <w:r w:rsidRPr="00D24DF1">
        <w:rPr>
          <w:sz w:val="24"/>
          <w:szCs w:val="24"/>
          <w:lang w:val="uk-UA"/>
        </w:rPr>
        <w:t xml:space="preserve"> має суттєвих фінансових інвестицій.</w:t>
      </w:r>
      <w:r>
        <w:rPr>
          <w:sz w:val="24"/>
          <w:szCs w:val="24"/>
          <w:lang w:val="uk-UA"/>
        </w:rPr>
        <w:t xml:space="preserve"> </w:t>
      </w:r>
    </w:p>
    <w:p w14:paraId="5F4EB2A0" w14:textId="77777777" w:rsidR="00861106" w:rsidRDefault="00861106" w:rsidP="003E0036">
      <w:pPr>
        <w:tabs>
          <w:tab w:val="left" w:pos="1276"/>
        </w:tabs>
        <w:spacing w:line="240" w:lineRule="auto"/>
        <w:ind w:firstLine="851"/>
        <w:jc w:val="both"/>
        <w:rPr>
          <w:b/>
          <w:sz w:val="24"/>
          <w:szCs w:val="24"/>
          <w:lang w:val="uk-UA"/>
        </w:rPr>
      </w:pPr>
    </w:p>
    <w:p w14:paraId="6FF8EA49" w14:textId="02B32865" w:rsidR="003E0036" w:rsidRPr="00F36698" w:rsidRDefault="00861106" w:rsidP="003E0036">
      <w:pPr>
        <w:tabs>
          <w:tab w:val="left" w:pos="1276"/>
        </w:tabs>
        <w:spacing w:line="240" w:lineRule="auto"/>
        <w:ind w:firstLine="851"/>
        <w:jc w:val="both"/>
        <w:rPr>
          <w:b/>
          <w:sz w:val="24"/>
          <w:szCs w:val="24"/>
          <w:lang w:val="uk-UA"/>
        </w:rPr>
      </w:pPr>
      <w:r>
        <w:rPr>
          <w:b/>
          <w:sz w:val="24"/>
          <w:szCs w:val="24"/>
          <w:lang w:val="uk-UA"/>
        </w:rPr>
        <w:t>9</w:t>
      </w:r>
      <w:r w:rsidR="003E0036" w:rsidRPr="00F36698">
        <w:rPr>
          <w:b/>
          <w:sz w:val="24"/>
          <w:szCs w:val="24"/>
          <w:lang w:val="uk-UA"/>
        </w:rPr>
        <w:t xml:space="preserve">. Перспективи розвитку </w:t>
      </w:r>
      <w:r w:rsidR="00905125" w:rsidRPr="00F36698">
        <w:rPr>
          <w:b/>
          <w:sz w:val="24"/>
          <w:szCs w:val="24"/>
          <w:lang w:val="uk-UA"/>
        </w:rPr>
        <w:t>Групи</w:t>
      </w:r>
    </w:p>
    <w:p w14:paraId="434F1B3A" w14:textId="58AF6611" w:rsidR="0089121F" w:rsidRPr="0089121F" w:rsidRDefault="0089121F" w:rsidP="0089121F">
      <w:pPr>
        <w:pStyle w:val="af4"/>
        <w:spacing w:before="0" w:beforeAutospacing="0" w:after="0" w:afterAutospacing="0" w:line="240" w:lineRule="atLeast"/>
        <w:ind w:firstLine="810"/>
        <w:jc w:val="both"/>
        <w:rPr>
          <w:sz w:val="22"/>
          <w:szCs w:val="22"/>
          <w:lang w:val="uk-UA"/>
        </w:rPr>
      </w:pPr>
      <w:r w:rsidRPr="0089121F">
        <w:rPr>
          <w:sz w:val="22"/>
          <w:szCs w:val="22"/>
          <w:lang w:val="uk-UA"/>
        </w:rPr>
        <w:t xml:space="preserve">Як одна з найбільших пивоварних компаній в Україні, </w:t>
      </w:r>
      <w:r w:rsidR="00942095">
        <w:rPr>
          <w:sz w:val="22"/>
          <w:szCs w:val="22"/>
          <w:lang w:val="uk-UA"/>
        </w:rPr>
        <w:t>ПрАТ «</w:t>
      </w:r>
      <w:proofErr w:type="spellStart"/>
      <w:r w:rsidR="00942095">
        <w:rPr>
          <w:sz w:val="22"/>
          <w:szCs w:val="22"/>
          <w:lang w:val="uk-UA"/>
        </w:rPr>
        <w:t>Карлсберг</w:t>
      </w:r>
      <w:proofErr w:type="spellEnd"/>
      <w:r w:rsidR="00942095">
        <w:rPr>
          <w:sz w:val="22"/>
          <w:szCs w:val="22"/>
          <w:lang w:val="uk-UA"/>
        </w:rPr>
        <w:t xml:space="preserve"> Україна»</w:t>
      </w:r>
      <w:r w:rsidRPr="0089121F">
        <w:rPr>
          <w:sz w:val="22"/>
          <w:szCs w:val="22"/>
          <w:lang w:val="uk-UA"/>
        </w:rPr>
        <w:t xml:space="preserve"> робить значний внесок у суспільство. </w:t>
      </w:r>
    </w:p>
    <w:p w14:paraId="4CD4605A" w14:textId="571E918C" w:rsidR="0089121F" w:rsidRPr="0089121F" w:rsidRDefault="0089121F" w:rsidP="0089121F">
      <w:pPr>
        <w:pStyle w:val="af4"/>
        <w:spacing w:before="0" w:beforeAutospacing="0" w:after="0" w:afterAutospacing="0" w:line="240" w:lineRule="atLeast"/>
        <w:ind w:firstLine="810"/>
        <w:jc w:val="both"/>
        <w:rPr>
          <w:sz w:val="22"/>
          <w:szCs w:val="22"/>
          <w:lang w:val="uk-UA"/>
        </w:rPr>
      </w:pPr>
      <w:r w:rsidRPr="0089121F">
        <w:rPr>
          <w:sz w:val="22"/>
          <w:szCs w:val="22"/>
          <w:lang w:val="uk-UA"/>
        </w:rPr>
        <w:t xml:space="preserve">Діяльність Групи створює робочі місця, підтримує економічне зростання та генерує надходження в бюджет за рахунок акцизу та інших податків та зборів. У 2019 році Група безпосередньо працевлаштувала близько 1500 осіб. </w:t>
      </w:r>
    </w:p>
    <w:p w14:paraId="0A814633" w14:textId="64246791" w:rsidR="0089121F" w:rsidRPr="0089121F" w:rsidRDefault="0089121F" w:rsidP="0089121F">
      <w:pPr>
        <w:pStyle w:val="af4"/>
        <w:spacing w:before="0" w:beforeAutospacing="0" w:after="0" w:afterAutospacing="0" w:line="240" w:lineRule="atLeast"/>
        <w:ind w:firstLine="810"/>
        <w:jc w:val="both"/>
        <w:rPr>
          <w:sz w:val="22"/>
          <w:szCs w:val="22"/>
          <w:lang w:val="uk-UA"/>
        </w:rPr>
      </w:pPr>
      <w:r w:rsidRPr="0089121F">
        <w:rPr>
          <w:sz w:val="22"/>
          <w:szCs w:val="22"/>
          <w:lang w:val="uk-UA"/>
        </w:rPr>
        <w:t xml:space="preserve">Окрім того, Група підтримує науку в Україні. Вже другий рік поспіль виділяється 1 мільйон гривень на кращі наукові проекти. </w:t>
      </w:r>
    </w:p>
    <w:p w14:paraId="13D090C9" w14:textId="218E3AE1" w:rsidR="0089121F" w:rsidRDefault="0089121F" w:rsidP="0089121F">
      <w:pPr>
        <w:pStyle w:val="zcontents"/>
        <w:spacing w:after="0"/>
        <w:ind w:right="-2" w:firstLine="851"/>
        <w:jc w:val="both"/>
        <w:outlineLvl w:val="0"/>
        <w:rPr>
          <w:color w:val="auto"/>
          <w:sz w:val="22"/>
          <w:szCs w:val="22"/>
          <w:lang w:val="uk-UA"/>
        </w:rPr>
      </w:pPr>
      <w:r w:rsidRPr="0089121F">
        <w:rPr>
          <w:color w:val="auto"/>
          <w:sz w:val="22"/>
          <w:szCs w:val="22"/>
          <w:lang w:val="uk-UA"/>
        </w:rPr>
        <w:t xml:space="preserve">За результатами 2019 </w:t>
      </w:r>
      <w:r w:rsidR="00AE3F45" w:rsidRPr="00CE6ABC">
        <w:rPr>
          <w:color w:val="auto"/>
          <w:sz w:val="22"/>
          <w:szCs w:val="22"/>
          <w:lang w:val="uk-UA"/>
        </w:rPr>
        <w:t>ПрАТ «</w:t>
      </w:r>
      <w:proofErr w:type="spellStart"/>
      <w:r w:rsidR="00AE3F45" w:rsidRPr="00CE6ABC">
        <w:rPr>
          <w:color w:val="auto"/>
          <w:sz w:val="22"/>
          <w:szCs w:val="22"/>
          <w:lang w:val="uk-UA"/>
        </w:rPr>
        <w:t>Карлсберг</w:t>
      </w:r>
      <w:proofErr w:type="spellEnd"/>
      <w:r w:rsidR="00AE3F45" w:rsidRPr="00CE6ABC">
        <w:rPr>
          <w:color w:val="auto"/>
          <w:sz w:val="22"/>
          <w:szCs w:val="22"/>
          <w:lang w:val="uk-UA"/>
        </w:rPr>
        <w:t xml:space="preserve"> Україна» </w:t>
      </w:r>
      <w:r w:rsidRPr="009A756F">
        <w:rPr>
          <w:color w:val="auto"/>
          <w:sz w:val="22"/>
          <w:szCs w:val="22"/>
          <w:lang w:val="uk-UA"/>
        </w:rPr>
        <w:t xml:space="preserve"> </w:t>
      </w:r>
      <w:r w:rsidRPr="0089121F">
        <w:rPr>
          <w:color w:val="auto"/>
          <w:sz w:val="22"/>
          <w:szCs w:val="22"/>
          <w:lang w:val="uk-UA"/>
        </w:rPr>
        <w:t xml:space="preserve">увійшла в  ТОП-5 рейтингу </w:t>
      </w:r>
      <w:proofErr w:type="spellStart"/>
      <w:r w:rsidRPr="0089121F">
        <w:rPr>
          <w:color w:val="auto"/>
          <w:sz w:val="22"/>
          <w:szCs w:val="22"/>
          <w:lang w:val="uk-UA"/>
        </w:rPr>
        <w:t>Sustainable</w:t>
      </w:r>
      <w:proofErr w:type="spellEnd"/>
      <w:r w:rsidRPr="0089121F">
        <w:rPr>
          <w:color w:val="auto"/>
          <w:sz w:val="22"/>
          <w:szCs w:val="22"/>
          <w:lang w:val="uk-UA"/>
        </w:rPr>
        <w:t xml:space="preserve"> </w:t>
      </w:r>
      <w:proofErr w:type="spellStart"/>
      <w:r w:rsidRPr="0089121F">
        <w:rPr>
          <w:color w:val="auto"/>
          <w:sz w:val="22"/>
          <w:szCs w:val="22"/>
          <w:lang w:val="uk-UA"/>
        </w:rPr>
        <w:t>Ukraine</w:t>
      </w:r>
      <w:proofErr w:type="spellEnd"/>
      <w:r w:rsidRPr="0089121F">
        <w:rPr>
          <w:color w:val="auto"/>
          <w:sz w:val="22"/>
          <w:szCs w:val="22"/>
          <w:lang w:val="uk-UA"/>
        </w:rPr>
        <w:t xml:space="preserve"> та визнана компанією з високим рівнем корпоративної сталості.</w:t>
      </w:r>
    </w:p>
    <w:p w14:paraId="538A668C" w14:textId="21B5996C" w:rsidR="003E0036" w:rsidRPr="00F36698" w:rsidRDefault="00905125" w:rsidP="003E0036">
      <w:pPr>
        <w:pStyle w:val="zcontents"/>
        <w:spacing w:after="0"/>
        <w:ind w:right="-2" w:firstLine="851"/>
        <w:jc w:val="both"/>
        <w:outlineLvl w:val="0"/>
        <w:rPr>
          <w:color w:val="auto"/>
          <w:sz w:val="22"/>
          <w:szCs w:val="22"/>
          <w:lang w:val="uk-UA"/>
        </w:rPr>
      </w:pPr>
      <w:r w:rsidRPr="00F36698">
        <w:rPr>
          <w:color w:val="auto"/>
          <w:sz w:val="22"/>
          <w:szCs w:val="22"/>
          <w:lang w:val="uk-UA"/>
        </w:rPr>
        <w:t>Група</w:t>
      </w:r>
      <w:r w:rsidR="003E0036" w:rsidRPr="00F36698">
        <w:rPr>
          <w:color w:val="auto"/>
          <w:sz w:val="22"/>
          <w:szCs w:val="22"/>
          <w:lang w:val="uk-UA"/>
        </w:rPr>
        <w:t xml:space="preserve"> і в подальшому планує </w:t>
      </w:r>
      <w:r w:rsidR="00101615" w:rsidRPr="00F36698">
        <w:rPr>
          <w:color w:val="auto"/>
          <w:sz w:val="22"/>
          <w:szCs w:val="22"/>
          <w:lang w:val="uk-UA"/>
        </w:rPr>
        <w:t xml:space="preserve">вести прибуткову діяльність, що забезпечить реалізацію стратегії </w:t>
      </w:r>
      <w:r w:rsidRPr="00F36698">
        <w:rPr>
          <w:color w:val="auto"/>
          <w:sz w:val="22"/>
          <w:szCs w:val="22"/>
          <w:lang w:val="uk-UA"/>
        </w:rPr>
        <w:t>Групи</w:t>
      </w:r>
      <w:r w:rsidR="00101615" w:rsidRPr="00F36698">
        <w:rPr>
          <w:color w:val="auto"/>
          <w:sz w:val="22"/>
          <w:szCs w:val="22"/>
          <w:lang w:val="uk-UA"/>
        </w:rPr>
        <w:t>.</w:t>
      </w:r>
    </w:p>
    <w:p w14:paraId="7F8CDE0D" w14:textId="4ECB9528" w:rsidR="003E0036" w:rsidRPr="00F36698" w:rsidRDefault="00905125" w:rsidP="003E0036">
      <w:pPr>
        <w:pStyle w:val="zcontents"/>
        <w:spacing w:after="0"/>
        <w:ind w:right="-2" w:firstLine="851"/>
        <w:jc w:val="both"/>
        <w:outlineLvl w:val="0"/>
        <w:rPr>
          <w:color w:val="auto"/>
          <w:sz w:val="22"/>
          <w:szCs w:val="22"/>
          <w:lang w:val="uk-UA"/>
        </w:rPr>
      </w:pPr>
      <w:r w:rsidRPr="00F36698">
        <w:rPr>
          <w:color w:val="auto"/>
          <w:sz w:val="22"/>
          <w:szCs w:val="22"/>
          <w:lang w:val="uk-UA"/>
        </w:rPr>
        <w:t>Група</w:t>
      </w:r>
      <w:r w:rsidR="003E0036" w:rsidRPr="00F36698">
        <w:rPr>
          <w:color w:val="auto"/>
          <w:sz w:val="22"/>
          <w:szCs w:val="22"/>
          <w:lang w:val="uk-UA"/>
        </w:rPr>
        <w:t xml:space="preserve"> прагне вносити вклад в життя суспільства на локальному рівні, підтримуючи соціальні ініціативи в регіонах своєї присутності. </w:t>
      </w:r>
    </w:p>
    <w:p w14:paraId="5A2F86B7" w14:textId="7056D78A" w:rsidR="003E0036" w:rsidRPr="00F36698" w:rsidRDefault="003E0036" w:rsidP="003E0036">
      <w:pPr>
        <w:pStyle w:val="a4"/>
        <w:spacing w:after="0" w:line="240" w:lineRule="auto"/>
        <w:ind w:left="851"/>
        <w:jc w:val="both"/>
        <w:rPr>
          <w:rFonts w:ascii="Times New Roman" w:hAnsi="Times New Roman"/>
          <w:b/>
          <w:sz w:val="28"/>
          <w:szCs w:val="28"/>
          <w:lang w:val="uk-UA"/>
        </w:rPr>
      </w:pPr>
    </w:p>
    <w:p w14:paraId="6C500D31" w14:textId="4FF1988E" w:rsidR="003E0036" w:rsidRDefault="00861106" w:rsidP="00714FC7">
      <w:pPr>
        <w:spacing w:line="240" w:lineRule="auto"/>
        <w:ind w:left="851"/>
        <w:jc w:val="both"/>
        <w:rPr>
          <w:b/>
          <w:sz w:val="24"/>
          <w:szCs w:val="24"/>
          <w:lang w:val="uk-UA"/>
        </w:rPr>
      </w:pPr>
      <w:r>
        <w:rPr>
          <w:b/>
          <w:sz w:val="24"/>
          <w:szCs w:val="24"/>
          <w:lang w:val="uk-UA"/>
        </w:rPr>
        <w:t>10</w:t>
      </w:r>
      <w:r w:rsidR="00BF1D82" w:rsidRPr="00F36698">
        <w:rPr>
          <w:b/>
          <w:sz w:val="24"/>
          <w:szCs w:val="24"/>
          <w:lang w:val="uk-UA"/>
        </w:rPr>
        <w:t xml:space="preserve">. </w:t>
      </w:r>
      <w:r w:rsidR="003E0036" w:rsidRPr="00C65288">
        <w:rPr>
          <w:b/>
          <w:sz w:val="24"/>
          <w:lang w:val="uk-UA"/>
        </w:rPr>
        <w:t>Корпоративне управління</w:t>
      </w:r>
      <w:r w:rsidR="001F7278" w:rsidRPr="00F36698">
        <w:rPr>
          <w:b/>
          <w:sz w:val="24"/>
          <w:szCs w:val="24"/>
          <w:lang w:val="uk-UA"/>
        </w:rPr>
        <w:t xml:space="preserve"> </w:t>
      </w:r>
    </w:p>
    <w:p w14:paraId="6294B9CA" w14:textId="38E4CFA1" w:rsidR="0089121F" w:rsidRPr="009A756F" w:rsidRDefault="0089121F" w:rsidP="0089121F">
      <w:pPr>
        <w:spacing w:line="240" w:lineRule="auto"/>
        <w:ind w:firstLine="806"/>
        <w:jc w:val="both"/>
        <w:outlineLvl w:val="0"/>
        <w:rPr>
          <w:kern w:val="36"/>
          <w:lang w:val="uk-UA" w:eastAsia="ru-RU"/>
        </w:rPr>
      </w:pPr>
      <w:r w:rsidRPr="009A756F">
        <w:rPr>
          <w:kern w:val="36"/>
          <w:lang w:val="uk-UA" w:eastAsia="ru-RU"/>
        </w:rPr>
        <w:t xml:space="preserve">Одна з компаній Групи </w:t>
      </w:r>
      <w:r w:rsidR="00942095" w:rsidRPr="009A756F">
        <w:rPr>
          <w:kern w:val="36"/>
          <w:lang w:val="uk-UA" w:eastAsia="ru-RU"/>
        </w:rPr>
        <w:t>–</w:t>
      </w:r>
      <w:r w:rsidRPr="009A756F">
        <w:rPr>
          <w:kern w:val="36"/>
          <w:lang w:val="uk-UA" w:eastAsia="ru-RU"/>
        </w:rPr>
        <w:t xml:space="preserve"> </w:t>
      </w:r>
      <w:r w:rsidR="00942095" w:rsidRPr="009A756F">
        <w:rPr>
          <w:kern w:val="36"/>
          <w:lang w:val="uk-UA" w:eastAsia="ru-RU"/>
        </w:rPr>
        <w:t>ПрАТ «</w:t>
      </w:r>
      <w:proofErr w:type="spellStart"/>
      <w:r w:rsidR="00942095" w:rsidRPr="009A756F">
        <w:rPr>
          <w:kern w:val="36"/>
          <w:lang w:val="uk-UA" w:eastAsia="ru-RU"/>
        </w:rPr>
        <w:t>Карлсберг</w:t>
      </w:r>
      <w:proofErr w:type="spellEnd"/>
      <w:r w:rsidR="00942095" w:rsidRPr="009A756F">
        <w:rPr>
          <w:kern w:val="36"/>
          <w:lang w:val="uk-UA" w:eastAsia="ru-RU"/>
        </w:rPr>
        <w:t xml:space="preserve"> Україна»</w:t>
      </w:r>
      <w:r w:rsidRPr="009A756F">
        <w:rPr>
          <w:kern w:val="36"/>
          <w:lang w:val="uk-UA" w:eastAsia="ru-RU"/>
        </w:rPr>
        <w:t xml:space="preserve"> увійшла в ТОП-5 кращих компаній в Україні за рівнем корпоративної стійкості </w:t>
      </w:r>
    </w:p>
    <w:p w14:paraId="7EA86C58" w14:textId="77777777" w:rsidR="0089121F" w:rsidRPr="009A756F" w:rsidRDefault="0089121F" w:rsidP="0089121F">
      <w:pPr>
        <w:spacing w:line="240" w:lineRule="auto"/>
        <w:ind w:firstLine="806"/>
        <w:jc w:val="both"/>
        <w:rPr>
          <w:lang w:val="uk-UA" w:eastAsia="ru-RU"/>
        </w:rPr>
      </w:pPr>
      <w:r w:rsidRPr="009A756F">
        <w:rPr>
          <w:lang w:val="uk-UA" w:eastAsia="ru-RU"/>
        </w:rPr>
        <w:t xml:space="preserve">В 2019 році в Україні пройшов перший професійний рейтинг корпоративної стійкості. Український бізнес оцінювався на основі провідних міжнародних практик компанією </w:t>
      </w:r>
      <w:proofErr w:type="spellStart"/>
      <w:r w:rsidRPr="009A756F">
        <w:rPr>
          <w:lang w:val="uk-UA" w:eastAsia="ru-RU"/>
        </w:rPr>
        <w:t>Sustainable</w:t>
      </w:r>
      <w:proofErr w:type="spellEnd"/>
      <w:r w:rsidRPr="009A756F">
        <w:rPr>
          <w:lang w:val="uk-UA" w:eastAsia="ru-RU"/>
        </w:rPr>
        <w:t xml:space="preserve"> </w:t>
      </w:r>
      <w:proofErr w:type="spellStart"/>
      <w:r w:rsidRPr="009A756F">
        <w:rPr>
          <w:lang w:val="uk-UA" w:eastAsia="ru-RU"/>
        </w:rPr>
        <w:t>Ukraine</w:t>
      </w:r>
      <w:proofErr w:type="spellEnd"/>
      <w:r w:rsidRPr="009A756F">
        <w:rPr>
          <w:lang w:val="uk-UA" w:eastAsia="ru-RU"/>
        </w:rPr>
        <w:t xml:space="preserve">. </w:t>
      </w:r>
    </w:p>
    <w:p w14:paraId="1E5176BD" w14:textId="77777777" w:rsidR="0089121F" w:rsidRPr="009A756F" w:rsidRDefault="0089121F" w:rsidP="0089121F">
      <w:pPr>
        <w:pStyle w:val="af4"/>
        <w:spacing w:before="0" w:beforeAutospacing="0" w:after="0" w:afterAutospacing="0"/>
        <w:ind w:firstLine="806"/>
        <w:jc w:val="both"/>
        <w:rPr>
          <w:sz w:val="22"/>
          <w:szCs w:val="22"/>
          <w:lang w:val="uk-UA"/>
        </w:rPr>
      </w:pPr>
      <w:r w:rsidRPr="009A756F">
        <w:rPr>
          <w:sz w:val="22"/>
          <w:szCs w:val="22"/>
          <w:lang w:val="uk-UA"/>
        </w:rPr>
        <w:t xml:space="preserve">До участі в рейтингу були відібрані компанії, які входять до списку найбільших платників податків України. Рейтинг </w:t>
      </w:r>
      <w:proofErr w:type="spellStart"/>
      <w:r w:rsidRPr="009A756F">
        <w:rPr>
          <w:sz w:val="22"/>
          <w:szCs w:val="22"/>
          <w:lang w:val="uk-UA"/>
        </w:rPr>
        <w:t>Sustainable</w:t>
      </w:r>
      <w:proofErr w:type="spellEnd"/>
      <w:r w:rsidRPr="009A756F">
        <w:rPr>
          <w:sz w:val="22"/>
          <w:szCs w:val="22"/>
          <w:lang w:val="uk-UA"/>
        </w:rPr>
        <w:t xml:space="preserve"> </w:t>
      </w:r>
      <w:proofErr w:type="spellStart"/>
      <w:r w:rsidRPr="009A756F">
        <w:rPr>
          <w:sz w:val="22"/>
          <w:szCs w:val="22"/>
          <w:lang w:val="uk-UA"/>
        </w:rPr>
        <w:t>Ukraine</w:t>
      </w:r>
      <w:proofErr w:type="spellEnd"/>
      <w:r w:rsidRPr="009A756F">
        <w:rPr>
          <w:sz w:val="22"/>
          <w:szCs w:val="22"/>
          <w:lang w:val="uk-UA"/>
        </w:rPr>
        <w:t xml:space="preserve"> оцінював та порівнював якість корпоративного управління в компаніях, їх здатність здійснювати позитивний вплив на суспільство, керувати нефінансовими ризиками та можливостями, а також забезпечувати свій сталий розвиток.</w:t>
      </w:r>
    </w:p>
    <w:p w14:paraId="0E3B4A02" w14:textId="3B86A096" w:rsidR="0089121F" w:rsidRPr="009A756F" w:rsidRDefault="0089121F" w:rsidP="0089121F">
      <w:pPr>
        <w:pStyle w:val="af4"/>
        <w:spacing w:before="0" w:beforeAutospacing="0" w:after="0" w:afterAutospacing="0"/>
        <w:ind w:firstLine="806"/>
        <w:jc w:val="both"/>
        <w:rPr>
          <w:sz w:val="22"/>
          <w:szCs w:val="22"/>
          <w:lang w:val="uk-UA"/>
        </w:rPr>
      </w:pPr>
      <w:r w:rsidRPr="009A756F">
        <w:rPr>
          <w:sz w:val="22"/>
          <w:szCs w:val="22"/>
          <w:lang w:val="uk-UA"/>
        </w:rPr>
        <w:t>Увійти до числа переможців, стало можливим завдяки внеску кожного працівника. Адже компанію було детально перевірено за 4 основними сферами: екологічною, фінансово-економічною, соціальною і сферою корпоративного управління.</w:t>
      </w:r>
    </w:p>
    <w:p w14:paraId="1392E50D" w14:textId="4D622348" w:rsidR="0089121F" w:rsidRPr="00A919E1" w:rsidRDefault="00127FCC" w:rsidP="0089121F">
      <w:pPr>
        <w:pStyle w:val="af4"/>
        <w:spacing w:before="0" w:beforeAutospacing="0" w:after="0" w:afterAutospacing="0"/>
        <w:ind w:firstLine="806"/>
        <w:jc w:val="both"/>
        <w:rPr>
          <w:sz w:val="22"/>
          <w:szCs w:val="22"/>
          <w:lang w:val="uk-UA"/>
        </w:rPr>
      </w:pPr>
      <w:r w:rsidRPr="009A756F">
        <w:rPr>
          <w:sz w:val="22"/>
          <w:szCs w:val="22"/>
          <w:lang w:val="uk-UA"/>
        </w:rPr>
        <w:lastRenderedPageBreak/>
        <w:t>ПрАТ «</w:t>
      </w:r>
      <w:proofErr w:type="spellStart"/>
      <w:r w:rsidRPr="009A756F">
        <w:rPr>
          <w:sz w:val="22"/>
          <w:szCs w:val="22"/>
          <w:lang w:val="uk-UA"/>
        </w:rPr>
        <w:t>Карлсберг</w:t>
      </w:r>
      <w:proofErr w:type="spellEnd"/>
      <w:r w:rsidRPr="009A756F">
        <w:rPr>
          <w:sz w:val="22"/>
          <w:szCs w:val="22"/>
          <w:lang w:val="uk-UA"/>
        </w:rPr>
        <w:t xml:space="preserve"> Україна»</w:t>
      </w:r>
      <w:r w:rsidR="0089121F" w:rsidRPr="009A756F">
        <w:rPr>
          <w:sz w:val="22"/>
          <w:szCs w:val="22"/>
          <w:lang w:val="uk-UA"/>
        </w:rPr>
        <w:t xml:space="preserve"> показала найкращий результат в Україні за напрямками: трудові відносини, ланцюг постачання та протидія корупції. У результаті оцінювання, компанію було відзначено, як одну з кращих в країні і присвоєно високий рівень корпоративної стійкості.</w:t>
      </w:r>
      <w:r w:rsidR="0089121F" w:rsidRPr="00A919E1">
        <w:rPr>
          <w:sz w:val="22"/>
          <w:szCs w:val="22"/>
          <w:lang w:val="uk-UA"/>
        </w:rPr>
        <w:t> </w:t>
      </w:r>
    </w:p>
    <w:p w14:paraId="02764CC4" w14:textId="77777777" w:rsidR="0089121F" w:rsidRPr="00C65288" w:rsidRDefault="0089121F" w:rsidP="00714FC7">
      <w:pPr>
        <w:spacing w:line="240" w:lineRule="auto"/>
        <w:ind w:left="851"/>
        <w:jc w:val="both"/>
        <w:rPr>
          <w:b/>
          <w:sz w:val="24"/>
          <w:lang w:val="uk-UA"/>
        </w:rPr>
      </w:pPr>
    </w:p>
    <w:p w14:paraId="56171486" w14:textId="2C8DEB04" w:rsidR="003E0036" w:rsidRPr="00F36698" w:rsidRDefault="003E0036" w:rsidP="00682B4E">
      <w:pPr>
        <w:pStyle w:val="a4"/>
        <w:spacing w:after="0" w:line="240" w:lineRule="auto"/>
        <w:ind w:left="0" w:firstLine="851"/>
        <w:jc w:val="both"/>
        <w:rPr>
          <w:rFonts w:ascii="Times New Roman" w:eastAsia="TimesNewRoman" w:hAnsi="Times New Roman"/>
          <w:lang w:val="uk-UA"/>
        </w:rPr>
      </w:pPr>
      <w:r w:rsidRPr="00F36698">
        <w:rPr>
          <w:rFonts w:ascii="Times New Roman" w:eastAsia="TimesNewRoman" w:hAnsi="Times New Roman"/>
          <w:b/>
          <w:lang w:val="uk-UA"/>
        </w:rPr>
        <w:t>Органи корпоративного управління</w:t>
      </w:r>
      <w:r w:rsidR="001F7278" w:rsidRPr="00F36698">
        <w:rPr>
          <w:rFonts w:ascii="Times New Roman" w:eastAsia="TimesNewRoman" w:hAnsi="Times New Roman"/>
          <w:b/>
          <w:lang w:val="uk-UA"/>
        </w:rPr>
        <w:t xml:space="preserve"> ПрАТ «</w:t>
      </w:r>
      <w:proofErr w:type="spellStart"/>
      <w:r w:rsidR="001F7278" w:rsidRPr="00F36698">
        <w:rPr>
          <w:rFonts w:ascii="Times New Roman" w:eastAsia="TimesNewRoman" w:hAnsi="Times New Roman"/>
          <w:b/>
          <w:lang w:val="uk-UA"/>
        </w:rPr>
        <w:t>Карлберг</w:t>
      </w:r>
      <w:proofErr w:type="spellEnd"/>
      <w:r w:rsidR="001F7278" w:rsidRPr="00F36698">
        <w:rPr>
          <w:rFonts w:ascii="Times New Roman" w:eastAsia="TimesNewRoman" w:hAnsi="Times New Roman"/>
          <w:b/>
          <w:lang w:val="uk-UA"/>
        </w:rPr>
        <w:t xml:space="preserve"> Україна»</w:t>
      </w:r>
    </w:p>
    <w:p w14:paraId="4E7B3F1B" w14:textId="77777777" w:rsidR="003E0036" w:rsidRPr="00F36698" w:rsidRDefault="003E0036" w:rsidP="00682B4E">
      <w:pPr>
        <w:pStyle w:val="a4"/>
        <w:spacing w:after="0" w:line="240" w:lineRule="auto"/>
        <w:ind w:left="0" w:firstLine="851"/>
        <w:jc w:val="both"/>
        <w:rPr>
          <w:rFonts w:ascii="Times New Roman" w:eastAsia="TimesNewRoman" w:hAnsi="Times New Roman"/>
          <w:lang w:val="uk-UA"/>
        </w:rPr>
      </w:pPr>
      <w:r w:rsidRPr="00F36698">
        <w:rPr>
          <w:rFonts w:ascii="Times New Roman" w:hAnsi="Times New Roman"/>
          <w:lang w:val="uk-UA"/>
        </w:rPr>
        <w:t>У відповідності до законодавства України та Статуту Товариства органами корпоративного управління товариством, як системою відносин між власниками, наглядовим та виконавчим органом Компанії, кожен з яких має свої права та обов’язки в управлінні, є такі органи управління:</w:t>
      </w:r>
    </w:p>
    <w:p w14:paraId="6930D442" w14:textId="77777777" w:rsidR="003E0036" w:rsidRPr="00F36698" w:rsidRDefault="003E0036" w:rsidP="003F55E8">
      <w:pPr>
        <w:pStyle w:val="a4"/>
        <w:numPr>
          <w:ilvl w:val="0"/>
          <w:numId w:val="5"/>
        </w:numPr>
        <w:autoSpaceDE w:val="0"/>
        <w:autoSpaceDN w:val="0"/>
        <w:adjustRightInd w:val="0"/>
        <w:spacing w:after="0" w:line="240" w:lineRule="auto"/>
        <w:ind w:left="0" w:firstLine="851"/>
        <w:contextualSpacing w:val="0"/>
        <w:jc w:val="both"/>
        <w:rPr>
          <w:rFonts w:ascii="Times New Roman" w:eastAsia="TimesNewRoman" w:hAnsi="Times New Roman"/>
          <w:lang w:val="uk-UA"/>
        </w:rPr>
      </w:pPr>
      <w:r w:rsidRPr="00F36698">
        <w:rPr>
          <w:rFonts w:ascii="Times New Roman" w:eastAsia="TimesNewRoman" w:hAnsi="Times New Roman"/>
          <w:lang w:val="uk-UA"/>
        </w:rPr>
        <w:t>Загальні збори акціонерів – вищий орган Товариства;</w:t>
      </w:r>
    </w:p>
    <w:p w14:paraId="114BE5EF" w14:textId="77777777" w:rsidR="003E0036" w:rsidRPr="00F36698" w:rsidRDefault="003E0036" w:rsidP="003F55E8">
      <w:pPr>
        <w:pStyle w:val="a4"/>
        <w:numPr>
          <w:ilvl w:val="0"/>
          <w:numId w:val="5"/>
        </w:numPr>
        <w:autoSpaceDE w:val="0"/>
        <w:autoSpaceDN w:val="0"/>
        <w:adjustRightInd w:val="0"/>
        <w:spacing w:after="0" w:line="240" w:lineRule="auto"/>
        <w:ind w:left="0" w:firstLine="851"/>
        <w:contextualSpacing w:val="0"/>
        <w:jc w:val="both"/>
        <w:rPr>
          <w:rFonts w:ascii="Times New Roman" w:eastAsia="TimesNewRoman" w:hAnsi="Times New Roman"/>
          <w:lang w:val="uk-UA"/>
        </w:rPr>
      </w:pPr>
      <w:r w:rsidRPr="00F36698">
        <w:rPr>
          <w:rFonts w:ascii="Times New Roman" w:eastAsia="TimesNewRoman" w:hAnsi="Times New Roman"/>
          <w:lang w:val="uk-UA"/>
        </w:rPr>
        <w:t>Наглядова рада – орган, що здійснює захист прав акціонерів, контролює та регулює діяльність виконавчого органу;</w:t>
      </w:r>
    </w:p>
    <w:p w14:paraId="27C0C244" w14:textId="27A18403" w:rsidR="003E0036" w:rsidRPr="00F36698" w:rsidRDefault="003E0036" w:rsidP="003F55E8">
      <w:pPr>
        <w:pStyle w:val="a4"/>
        <w:numPr>
          <w:ilvl w:val="0"/>
          <w:numId w:val="5"/>
        </w:numPr>
        <w:autoSpaceDE w:val="0"/>
        <w:autoSpaceDN w:val="0"/>
        <w:adjustRightInd w:val="0"/>
        <w:spacing w:after="0" w:line="240" w:lineRule="auto"/>
        <w:ind w:left="0" w:firstLine="851"/>
        <w:contextualSpacing w:val="0"/>
        <w:jc w:val="both"/>
        <w:rPr>
          <w:rFonts w:ascii="Times New Roman" w:eastAsia="TimesNewRoman" w:hAnsi="Times New Roman"/>
          <w:lang w:val="uk-UA"/>
        </w:rPr>
      </w:pPr>
      <w:r w:rsidRPr="00F36698">
        <w:rPr>
          <w:rFonts w:ascii="Times New Roman" w:eastAsia="TimesNewRoman" w:hAnsi="Times New Roman"/>
          <w:lang w:val="uk-UA"/>
        </w:rPr>
        <w:t>Генеральний директор – виконавчий орган, який здійснює управління</w:t>
      </w:r>
      <w:r w:rsidR="00682B4E" w:rsidRPr="00F36698">
        <w:rPr>
          <w:rFonts w:ascii="Times New Roman" w:eastAsia="TimesNewRoman" w:hAnsi="Times New Roman"/>
          <w:lang w:val="uk-UA"/>
        </w:rPr>
        <w:t xml:space="preserve"> поточною діяльністю Товариства.</w:t>
      </w:r>
    </w:p>
    <w:p w14:paraId="1D054E6B" w14:textId="36E72ACB" w:rsidR="003E0036" w:rsidRPr="00F36698" w:rsidRDefault="003E0036" w:rsidP="00682B4E">
      <w:pPr>
        <w:pStyle w:val="af2"/>
        <w:spacing w:after="0" w:line="240" w:lineRule="auto"/>
        <w:ind w:left="0" w:firstLine="851"/>
        <w:rPr>
          <w:rFonts w:eastAsia="TimesNewRoman"/>
          <w:szCs w:val="22"/>
          <w:lang w:val="uk-UA"/>
        </w:rPr>
      </w:pPr>
      <w:r w:rsidRPr="00F36698">
        <w:rPr>
          <w:szCs w:val="22"/>
          <w:lang w:val="uk-UA"/>
        </w:rPr>
        <w:t>У 201</w:t>
      </w:r>
      <w:r w:rsidR="0089121F">
        <w:rPr>
          <w:szCs w:val="22"/>
          <w:lang w:val="uk-UA"/>
        </w:rPr>
        <w:t>9</w:t>
      </w:r>
      <w:r w:rsidRPr="00F36698">
        <w:rPr>
          <w:szCs w:val="22"/>
          <w:lang w:val="uk-UA"/>
        </w:rPr>
        <w:t xml:space="preserve"> році обов’язки  Генерального директора виконував </w:t>
      </w:r>
      <w:r w:rsidRPr="00F36698">
        <w:rPr>
          <w:rFonts w:eastAsia="TimesNewRoman"/>
          <w:szCs w:val="22"/>
          <w:lang w:val="uk-UA"/>
        </w:rPr>
        <w:t>Шевченко Євген Вікторович.</w:t>
      </w:r>
    </w:p>
    <w:p w14:paraId="6F9E212E" w14:textId="7EFAB56C" w:rsidR="003E0036" w:rsidRPr="00F36698" w:rsidRDefault="003E0036" w:rsidP="00682B4E">
      <w:pPr>
        <w:pStyle w:val="a4"/>
        <w:autoSpaceDE w:val="0"/>
        <w:autoSpaceDN w:val="0"/>
        <w:adjustRightInd w:val="0"/>
        <w:spacing w:after="0" w:line="240" w:lineRule="auto"/>
        <w:ind w:left="0" w:firstLine="851"/>
        <w:contextualSpacing w:val="0"/>
        <w:jc w:val="both"/>
        <w:rPr>
          <w:rFonts w:ascii="Times New Roman" w:eastAsia="TimesNewRoman" w:hAnsi="Times New Roman"/>
          <w:lang w:val="uk-UA"/>
        </w:rPr>
      </w:pPr>
      <w:r w:rsidRPr="00F36698">
        <w:rPr>
          <w:rFonts w:ascii="Times New Roman" w:eastAsia="TimesNewRoman" w:hAnsi="Times New Roman"/>
          <w:lang w:val="uk-UA"/>
        </w:rPr>
        <w:t>Обов’язки Членів Наглядової ради в 201</w:t>
      </w:r>
      <w:r w:rsidR="0089121F">
        <w:rPr>
          <w:rFonts w:ascii="Times New Roman" w:eastAsia="TimesNewRoman" w:hAnsi="Times New Roman"/>
          <w:lang w:val="uk-UA"/>
        </w:rPr>
        <w:t>9</w:t>
      </w:r>
      <w:r w:rsidRPr="00F36698">
        <w:rPr>
          <w:rFonts w:ascii="Times New Roman" w:eastAsia="TimesNewRoman" w:hAnsi="Times New Roman"/>
          <w:lang w:val="uk-UA"/>
        </w:rPr>
        <w:t xml:space="preserve"> році виконували:</w:t>
      </w:r>
    </w:p>
    <w:p w14:paraId="206BD866" w14:textId="1683831F" w:rsidR="003E0036" w:rsidRPr="00F36698" w:rsidRDefault="0089121F" w:rsidP="00682B4E">
      <w:pPr>
        <w:pStyle w:val="af2"/>
        <w:spacing w:after="0" w:line="240" w:lineRule="auto"/>
        <w:ind w:left="0" w:firstLine="568"/>
        <w:rPr>
          <w:szCs w:val="22"/>
          <w:lang w:val="uk-UA"/>
        </w:rPr>
      </w:pPr>
      <w:proofErr w:type="spellStart"/>
      <w:r>
        <w:rPr>
          <w:szCs w:val="22"/>
          <w:lang w:val="uk-UA"/>
        </w:rPr>
        <w:t>Ларс</w:t>
      </w:r>
      <w:proofErr w:type="spellEnd"/>
      <w:r>
        <w:rPr>
          <w:szCs w:val="22"/>
          <w:lang w:val="uk-UA"/>
        </w:rPr>
        <w:t xml:space="preserve"> </w:t>
      </w:r>
      <w:proofErr w:type="spellStart"/>
      <w:r>
        <w:rPr>
          <w:szCs w:val="22"/>
          <w:lang w:val="uk-UA"/>
        </w:rPr>
        <w:t>Леманн</w:t>
      </w:r>
      <w:proofErr w:type="spellEnd"/>
      <w:r w:rsidR="003E0036" w:rsidRPr="00F36698">
        <w:rPr>
          <w:szCs w:val="22"/>
          <w:lang w:val="uk-UA"/>
        </w:rPr>
        <w:t xml:space="preserve"> </w:t>
      </w:r>
      <w:r w:rsidR="003E0036" w:rsidRPr="00F36698">
        <w:rPr>
          <w:szCs w:val="22"/>
          <w:lang w:val="uk-UA"/>
        </w:rPr>
        <w:tab/>
      </w:r>
      <w:r>
        <w:rPr>
          <w:szCs w:val="22"/>
          <w:lang w:val="uk-UA"/>
        </w:rPr>
        <w:t xml:space="preserve">                           </w:t>
      </w:r>
      <w:r w:rsidR="003E0036" w:rsidRPr="00F36698">
        <w:rPr>
          <w:szCs w:val="22"/>
          <w:lang w:val="uk-UA"/>
        </w:rPr>
        <w:t xml:space="preserve">– Голова Наглядової ради; </w:t>
      </w:r>
    </w:p>
    <w:p w14:paraId="6459901A" w14:textId="6C8D7E8D" w:rsidR="003E0036" w:rsidRPr="00F36698" w:rsidRDefault="0089121F" w:rsidP="00682B4E">
      <w:pPr>
        <w:pStyle w:val="af2"/>
        <w:spacing w:after="0" w:line="240" w:lineRule="auto"/>
        <w:ind w:left="0" w:firstLine="568"/>
        <w:rPr>
          <w:szCs w:val="22"/>
          <w:lang w:val="uk-UA"/>
        </w:rPr>
      </w:pPr>
      <w:proofErr w:type="spellStart"/>
      <w:r>
        <w:rPr>
          <w:szCs w:val="22"/>
          <w:lang w:val="uk-UA"/>
        </w:rPr>
        <w:t>Сабро</w:t>
      </w:r>
      <w:proofErr w:type="spellEnd"/>
      <w:r>
        <w:rPr>
          <w:szCs w:val="22"/>
          <w:lang w:val="uk-UA"/>
        </w:rPr>
        <w:t xml:space="preserve"> </w:t>
      </w:r>
      <w:proofErr w:type="spellStart"/>
      <w:r>
        <w:rPr>
          <w:szCs w:val="22"/>
          <w:lang w:val="uk-UA"/>
        </w:rPr>
        <w:t>Джеспер</w:t>
      </w:r>
      <w:proofErr w:type="spellEnd"/>
      <w:r>
        <w:rPr>
          <w:szCs w:val="22"/>
          <w:lang w:val="uk-UA"/>
        </w:rPr>
        <w:t xml:space="preserve"> </w:t>
      </w:r>
      <w:proofErr w:type="spellStart"/>
      <w:r>
        <w:rPr>
          <w:szCs w:val="22"/>
          <w:lang w:val="uk-UA"/>
        </w:rPr>
        <w:t>Бернхард</w:t>
      </w:r>
      <w:proofErr w:type="spellEnd"/>
      <w:r>
        <w:rPr>
          <w:szCs w:val="22"/>
          <w:lang w:val="uk-UA"/>
        </w:rPr>
        <w:t xml:space="preserve">            </w:t>
      </w:r>
      <w:r w:rsidR="003E0036" w:rsidRPr="00F36698">
        <w:rPr>
          <w:szCs w:val="22"/>
          <w:lang w:val="uk-UA"/>
        </w:rPr>
        <w:t xml:space="preserve">– Член Наглядової ради; </w:t>
      </w:r>
    </w:p>
    <w:p w14:paraId="5AFA277C" w14:textId="0B3CE841" w:rsidR="003E0036" w:rsidRPr="00F36698" w:rsidRDefault="003E0036" w:rsidP="00682B4E">
      <w:pPr>
        <w:pStyle w:val="af2"/>
        <w:spacing w:after="0" w:line="240" w:lineRule="auto"/>
        <w:ind w:left="0" w:firstLine="568"/>
        <w:rPr>
          <w:szCs w:val="22"/>
          <w:lang w:val="uk-UA"/>
        </w:rPr>
      </w:pPr>
      <w:proofErr w:type="spellStart"/>
      <w:r w:rsidRPr="00F36698">
        <w:rPr>
          <w:szCs w:val="22"/>
          <w:lang w:val="uk-UA"/>
        </w:rPr>
        <w:t>Рогачевський</w:t>
      </w:r>
      <w:proofErr w:type="spellEnd"/>
      <w:r w:rsidRPr="00F36698">
        <w:rPr>
          <w:szCs w:val="22"/>
          <w:lang w:val="uk-UA"/>
        </w:rPr>
        <w:t xml:space="preserve"> Антон Львович </w:t>
      </w:r>
      <w:r w:rsidRPr="00F36698">
        <w:rPr>
          <w:szCs w:val="22"/>
          <w:lang w:val="uk-UA"/>
        </w:rPr>
        <w:tab/>
      </w:r>
      <w:r w:rsidR="0089121F">
        <w:rPr>
          <w:szCs w:val="22"/>
          <w:lang w:val="uk-UA"/>
        </w:rPr>
        <w:t xml:space="preserve"> </w:t>
      </w:r>
      <w:r w:rsidRPr="00F36698">
        <w:rPr>
          <w:szCs w:val="22"/>
          <w:lang w:val="uk-UA"/>
        </w:rPr>
        <w:t>– Член Наглядової ради.</w:t>
      </w:r>
    </w:p>
    <w:p w14:paraId="49C9AB6B" w14:textId="1FE2C229" w:rsidR="003E0036" w:rsidRPr="00F36698" w:rsidRDefault="003E0036" w:rsidP="00682B4E">
      <w:pPr>
        <w:autoSpaceDE w:val="0"/>
        <w:autoSpaceDN w:val="0"/>
        <w:adjustRightInd w:val="0"/>
        <w:spacing w:line="240" w:lineRule="auto"/>
        <w:ind w:firstLine="851"/>
        <w:jc w:val="both"/>
        <w:rPr>
          <w:b/>
          <w:szCs w:val="22"/>
          <w:lang w:val="uk-UA"/>
        </w:rPr>
      </w:pPr>
      <w:r w:rsidRPr="00F36698">
        <w:rPr>
          <w:rFonts w:eastAsia="TimesNewRoman"/>
          <w:szCs w:val="22"/>
          <w:lang w:val="uk-UA"/>
        </w:rPr>
        <w:t>В 201</w:t>
      </w:r>
      <w:r w:rsidR="0089121F">
        <w:rPr>
          <w:rFonts w:eastAsia="TimesNewRoman"/>
          <w:szCs w:val="22"/>
          <w:lang w:val="uk-UA"/>
        </w:rPr>
        <w:t>9</w:t>
      </w:r>
      <w:r w:rsidRPr="00F36698">
        <w:rPr>
          <w:rFonts w:eastAsia="TimesNewRoman"/>
          <w:szCs w:val="22"/>
          <w:lang w:val="uk-UA"/>
        </w:rPr>
        <w:t xml:space="preserve"> році Ревізійна комісія загальними зборами не обиралась. </w:t>
      </w:r>
    </w:p>
    <w:p w14:paraId="34E069B2" w14:textId="77777777" w:rsidR="003F55E8" w:rsidRPr="00F36698" w:rsidRDefault="003E0036" w:rsidP="00682B4E">
      <w:pPr>
        <w:pStyle w:val="a4"/>
        <w:tabs>
          <w:tab w:val="left" w:pos="0"/>
        </w:tabs>
        <w:spacing w:after="0" w:line="240" w:lineRule="auto"/>
        <w:ind w:left="0" w:firstLine="851"/>
        <w:contextualSpacing w:val="0"/>
        <w:jc w:val="both"/>
        <w:rPr>
          <w:rFonts w:ascii="Times New Roman" w:hAnsi="Times New Roman"/>
          <w:lang w:val="uk-UA"/>
        </w:rPr>
      </w:pPr>
      <w:r w:rsidRPr="00F36698">
        <w:rPr>
          <w:rFonts w:ascii="Times New Roman" w:hAnsi="Times New Roman"/>
          <w:lang w:val="uk-UA"/>
        </w:rPr>
        <w:t xml:space="preserve">Загальні Збори акціонерів є вищим органом Товариства.  </w:t>
      </w:r>
    </w:p>
    <w:p w14:paraId="2774C185" w14:textId="1C7E506F" w:rsidR="003E0036" w:rsidRPr="00F36698" w:rsidRDefault="003E0036" w:rsidP="00682B4E">
      <w:pPr>
        <w:pStyle w:val="a4"/>
        <w:tabs>
          <w:tab w:val="left" w:pos="0"/>
        </w:tabs>
        <w:spacing w:after="0" w:line="240" w:lineRule="auto"/>
        <w:ind w:left="0" w:firstLine="851"/>
        <w:contextualSpacing w:val="0"/>
        <w:jc w:val="both"/>
        <w:rPr>
          <w:rFonts w:ascii="Times New Roman" w:hAnsi="Times New Roman"/>
          <w:lang w:val="uk-UA"/>
        </w:rPr>
      </w:pPr>
      <w:r w:rsidRPr="00F36698">
        <w:rPr>
          <w:rFonts w:ascii="Times New Roman" w:hAnsi="Times New Roman"/>
          <w:lang w:val="uk-UA"/>
        </w:rPr>
        <w:t xml:space="preserve">Товариство зобов'язане щороку скликати загальні Збори (річні загальні Збори). </w:t>
      </w:r>
    </w:p>
    <w:p w14:paraId="4530E47B" w14:textId="09227962" w:rsidR="003E0036" w:rsidRPr="00F36698" w:rsidRDefault="003E0036" w:rsidP="00682B4E">
      <w:pPr>
        <w:spacing w:line="240" w:lineRule="auto"/>
        <w:ind w:firstLine="851"/>
        <w:jc w:val="both"/>
        <w:rPr>
          <w:szCs w:val="22"/>
          <w:lang w:val="uk-UA"/>
        </w:rPr>
      </w:pPr>
      <w:r w:rsidRPr="00F36698">
        <w:rPr>
          <w:szCs w:val="22"/>
          <w:lang w:val="uk-UA"/>
        </w:rPr>
        <w:t>В 201</w:t>
      </w:r>
      <w:r w:rsidR="002B08D3">
        <w:rPr>
          <w:szCs w:val="22"/>
          <w:lang w:val="uk-UA"/>
        </w:rPr>
        <w:t>9</w:t>
      </w:r>
      <w:r w:rsidRPr="00F36698">
        <w:rPr>
          <w:szCs w:val="22"/>
          <w:lang w:val="uk-UA"/>
        </w:rPr>
        <w:t xml:space="preserve"> році Компанія скликала Загальні збори акціонері</w:t>
      </w:r>
      <w:r w:rsidR="0022610B" w:rsidRPr="00F36698">
        <w:rPr>
          <w:szCs w:val="22"/>
          <w:lang w:val="uk-UA"/>
        </w:rPr>
        <w:t>в</w:t>
      </w:r>
      <w:r w:rsidRPr="00F36698">
        <w:rPr>
          <w:szCs w:val="22"/>
          <w:lang w:val="uk-UA"/>
        </w:rPr>
        <w:t xml:space="preserve"> два рази</w:t>
      </w:r>
      <w:r w:rsidR="00920F42" w:rsidRPr="00F36698">
        <w:rPr>
          <w:szCs w:val="22"/>
          <w:lang w:val="uk-UA"/>
        </w:rPr>
        <w:t xml:space="preserve"> 24 квітня 201</w:t>
      </w:r>
      <w:r w:rsidR="0089121F">
        <w:rPr>
          <w:szCs w:val="22"/>
          <w:lang w:val="uk-UA"/>
        </w:rPr>
        <w:t>9</w:t>
      </w:r>
      <w:r w:rsidR="00920F42" w:rsidRPr="00F36698">
        <w:rPr>
          <w:szCs w:val="22"/>
          <w:lang w:val="uk-UA"/>
        </w:rPr>
        <w:t>р.</w:t>
      </w:r>
      <w:r w:rsidR="0089121F" w:rsidRPr="002B08D3">
        <w:rPr>
          <w:lang w:val="uk-UA"/>
        </w:rPr>
        <w:t xml:space="preserve"> </w:t>
      </w:r>
      <w:r w:rsidR="0089121F" w:rsidRPr="0089121F">
        <w:rPr>
          <w:lang w:val="uk-UA"/>
        </w:rPr>
        <w:t>(протокол № 42 від 24.04.2019 чергових (річних) загальних зборів акціонерів Приватного акціонерного товариства «</w:t>
      </w:r>
      <w:proofErr w:type="spellStart"/>
      <w:r w:rsidR="0089121F" w:rsidRPr="0089121F">
        <w:rPr>
          <w:lang w:val="uk-UA"/>
        </w:rPr>
        <w:t>К</w:t>
      </w:r>
      <w:r w:rsidR="00C706A0">
        <w:rPr>
          <w:lang w:val="uk-UA"/>
        </w:rPr>
        <w:t>арлсберг</w:t>
      </w:r>
      <w:proofErr w:type="spellEnd"/>
      <w:r w:rsidR="0089121F" w:rsidRPr="0089121F">
        <w:rPr>
          <w:lang w:val="uk-UA"/>
        </w:rPr>
        <w:t xml:space="preserve"> </w:t>
      </w:r>
      <w:r w:rsidR="00C706A0">
        <w:rPr>
          <w:lang w:val="uk-UA"/>
        </w:rPr>
        <w:t>Україна</w:t>
      </w:r>
      <w:r w:rsidR="0089121F" w:rsidRPr="0089121F">
        <w:rPr>
          <w:lang w:val="uk-UA"/>
        </w:rPr>
        <w:t>»),</w:t>
      </w:r>
      <w:r w:rsidR="00920F42" w:rsidRPr="00F36698">
        <w:rPr>
          <w:szCs w:val="22"/>
          <w:lang w:val="uk-UA"/>
        </w:rPr>
        <w:t xml:space="preserve"> на яких розглядалися питання та приймалися рішення згідно запланованого порядку зборів.</w:t>
      </w:r>
    </w:p>
    <w:p w14:paraId="0572238F" w14:textId="6105F294" w:rsidR="003E0036" w:rsidRPr="00F36698" w:rsidRDefault="003E0036" w:rsidP="00682B4E">
      <w:pPr>
        <w:spacing w:line="240" w:lineRule="auto"/>
        <w:ind w:firstLine="851"/>
        <w:jc w:val="both"/>
        <w:rPr>
          <w:szCs w:val="22"/>
          <w:lang w:val="uk-UA"/>
        </w:rPr>
      </w:pPr>
      <w:r w:rsidRPr="00F36698">
        <w:rPr>
          <w:szCs w:val="22"/>
          <w:lang w:val="uk-UA"/>
        </w:rPr>
        <w:t xml:space="preserve">Повноваження та регламенти роботи органів корпоративного управління викладено в Статуті Товариства та в Положенні про «Наглядову Раду Товариства». </w:t>
      </w:r>
    </w:p>
    <w:p w14:paraId="3C380370" w14:textId="21B537BB" w:rsidR="00F36698" w:rsidRPr="00F36698" w:rsidRDefault="00F36698" w:rsidP="00682B4E">
      <w:pPr>
        <w:spacing w:line="240" w:lineRule="auto"/>
        <w:ind w:firstLine="851"/>
        <w:jc w:val="both"/>
        <w:rPr>
          <w:szCs w:val="22"/>
          <w:lang w:val="uk-UA"/>
        </w:rPr>
      </w:pPr>
      <w:r w:rsidRPr="00F36698">
        <w:rPr>
          <w:szCs w:val="22"/>
          <w:lang w:val="uk-UA"/>
        </w:rPr>
        <w:t xml:space="preserve">Органом корпоративного управління для </w:t>
      </w:r>
      <w:r w:rsidRPr="00F36698">
        <w:rPr>
          <w:lang w:val="uk-UA"/>
        </w:rPr>
        <w:t>ICS “Carlsberg” SRL</w:t>
      </w:r>
      <w:r w:rsidRPr="00F36698">
        <w:rPr>
          <w:rFonts w:eastAsia="TimesNewRoman"/>
          <w:lang w:val="uk-UA"/>
        </w:rPr>
        <w:t xml:space="preserve">  та ТОВ «Сатурн-95» є ПрАТ «</w:t>
      </w:r>
      <w:proofErr w:type="spellStart"/>
      <w:r w:rsidRPr="00F36698">
        <w:rPr>
          <w:rFonts w:eastAsia="TimesNewRoman"/>
          <w:lang w:val="uk-UA"/>
        </w:rPr>
        <w:t>Карлсберг</w:t>
      </w:r>
      <w:proofErr w:type="spellEnd"/>
      <w:r w:rsidRPr="00F36698">
        <w:rPr>
          <w:rFonts w:eastAsia="TimesNewRoman"/>
          <w:lang w:val="uk-UA"/>
        </w:rPr>
        <w:t xml:space="preserve"> Україна».</w:t>
      </w:r>
    </w:p>
    <w:p w14:paraId="318120E1" w14:textId="77777777" w:rsidR="003E0036" w:rsidRPr="00F36698" w:rsidRDefault="003E0036" w:rsidP="00682B4E">
      <w:pPr>
        <w:pStyle w:val="a4"/>
        <w:spacing w:after="0" w:line="240" w:lineRule="auto"/>
        <w:ind w:left="0" w:firstLine="851"/>
        <w:jc w:val="both"/>
        <w:rPr>
          <w:rFonts w:ascii="Times New Roman" w:hAnsi="Times New Roman"/>
          <w:b/>
          <w:lang w:val="uk-UA"/>
        </w:rPr>
      </w:pPr>
      <w:r w:rsidRPr="00F36698">
        <w:rPr>
          <w:rFonts w:ascii="Times New Roman" w:hAnsi="Times New Roman"/>
          <w:b/>
          <w:lang w:val="uk-UA"/>
        </w:rPr>
        <w:t>Впровадження корпоративного управління Компанії, перспективи розвитку та удосконалення.</w:t>
      </w:r>
    </w:p>
    <w:p w14:paraId="41D727C3" w14:textId="3DE422C0" w:rsidR="003E0036" w:rsidRPr="00F36698" w:rsidRDefault="003E0036" w:rsidP="00682B4E">
      <w:pPr>
        <w:pStyle w:val="zcontents"/>
        <w:spacing w:after="0"/>
        <w:ind w:firstLine="851"/>
        <w:jc w:val="both"/>
        <w:outlineLvl w:val="0"/>
        <w:rPr>
          <w:color w:val="auto"/>
          <w:sz w:val="22"/>
          <w:szCs w:val="22"/>
          <w:lang w:val="ru-RU"/>
        </w:rPr>
      </w:pPr>
      <w:r w:rsidRPr="00F36698">
        <w:rPr>
          <w:color w:val="auto"/>
          <w:sz w:val="22"/>
          <w:szCs w:val="22"/>
          <w:lang w:val="uk-UA"/>
        </w:rPr>
        <w:t>В ПрАТ «</w:t>
      </w:r>
      <w:proofErr w:type="spellStart"/>
      <w:r w:rsidRPr="00F36698">
        <w:rPr>
          <w:color w:val="auto"/>
          <w:sz w:val="22"/>
          <w:szCs w:val="22"/>
          <w:lang w:val="uk-UA"/>
        </w:rPr>
        <w:t>Карлсберг</w:t>
      </w:r>
      <w:proofErr w:type="spellEnd"/>
      <w:r w:rsidRPr="00F36698">
        <w:rPr>
          <w:color w:val="auto"/>
          <w:sz w:val="22"/>
          <w:szCs w:val="22"/>
          <w:lang w:val="uk-UA"/>
        </w:rPr>
        <w:t xml:space="preserve"> Україна»</w:t>
      </w:r>
      <w:r w:rsidR="00F36698" w:rsidRPr="00F36698">
        <w:rPr>
          <w:color w:val="auto"/>
          <w:sz w:val="22"/>
          <w:szCs w:val="22"/>
          <w:lang w:val="uk-UA"/>
        </w:rPr>
        <w:t xml:space="preserve">, ICS “Carlsberg” SRL  та ТОВ «Сатурн-95» </w:t>
      </w:r>
      <w:r w:rsidRPr="00F36698">
        <w:rPr>
          <w:color w:val="auto"/>
          <w:sz w:val="22"/>
          <w:szCs w:val="22"/>
          <w:lang w:val="uk-UA"/>
        </w:rPr>
        <w:t>не розроблявся, не впроваджувався власний кодекс корпоративного управління</w:t>
      </w:r>
      <w:r w:rsidRPr="00F36698">
        <w:rPr>
          <w:color w:val="auto"/>
          <w:sz w:val="22"/>
          <w:szCs w:val="22"/>
          <w:lang w:val="ru-RU"/>
        </w:rPr>
        <w:t>.</w:t>
      </w:r>
    </w:p>
    <w:p w14:paraId="761D3D60" w14:textId="5DA1684C" w:rsidR="003E0036" w:rsidRPr="00F36698" w:rsidRDefault="003E0036" w:rsidP="00682B4E">
      <w:pPr>
        <w:pStyle w:val="zcontents"/>
        <w:spacing w:after="0"/>
        <w:ind w:firstLine="851"/>
        <w:jc w:val="both"/>
        <w:outlineLvl w:val="0"/>
        <w:rPr>
          <w:rFonts w:eastAsiaTheme="minorEastAsia"/>
          <w:color w:val="auto"/>
          <w:sz w:val="22"/>
          <w:szCs w:val="22"/>
          <w:lang w:val="uk-UA" w:eastAsia="uk-UA"/>
        </w:rPr>
      </w:pPr>
      <w:r w:rsidRPr="00F36698">
        <w:rPr>
          <w:rFonts w:eastAsiaTheme="minorEastAsia"/>
          <w:color w:val="auto"/>
          <w:sz w:val="22"/>
          <w:szCs w:val="22"/>
          <w:lang w:val="uk-UA" w:eastAsia="uk-UA"/>
        </w:rPr>
        <w:t>ПрАТ «</w:t>
      </w:r>
      <w:proofErr w:type="spellStart"/>
      <w:r w:rsidRPr="00F36698">
        <w:rPr>
          <w:rFonts w:eastAsiaTheme="minorEastAsia"/>
          <w:color w:val="auto"/>
          <w:sz w:val="22"/>
          <w:szCs w:val="22"/>
          <w:lang w:val="uk-UA" w:eastAsia="uk-UA"/>
        </w:rPr>
        <w:t>Карлсберг</w:t>
      </w:r>
      <w:proofErr w:type="spellEnd"/>
      <w:r w:rsidRPr="00F36698">
        <w:rPr>
          <w:rFonts w:eastAsiaTheme="minorEastAsia"/>
          <w:color w:val="auto"/>
          <w:sz w:val="22"/>
          <w:szCs w:val="22"/>
          <w:lang w:val="uk-UA" w:eastAsia="uk-UA"/>
        </w:rPr>
        <w:t xml:space="preserve"> Україна» </w:t>
      </w:r>
      <w:r w:rsidR="00F36698" w:rsidRPr="00F36698">
        <w:rPr>
          <w:rFonts w:eastAsiaTheme="minorEastAsia"/>
          <w:color w:val="auto"/>
          <w:sz w:val="22"/>
          <w:szCs w:val="22"/>
          <w:lang w:val="uk-UA" w:eastAsia="uk-UA"/>
        </w:rPr>
        <w:t xml:space="preserve">та </w:t>
      </w:r>
      <w:r w:rsidR="00F36698" w:rsidRPr="00F36698">
        <w:rPr>
          <w:color w:val="auto"/>
          <w:sz w:val="22"/>
          <w:szCs w:val="22"/>
          <w:lang w:val="uk-UA"/>
        </w:rPr>
        <w:t>ТОВ «Сатурн-95»</w:t>
      </w:r>
      <w:r w:rsidR="00CC4B2F">
        <w:rPr>
          <w:color w:val="auto"/>
          <w:sz w:val="22"/>
          <w:szCs w:val="22"/>
          <w:lang w:val="uk-UA"/>
        </w:rPr>
        <w:t xml:space="preserve"> (призупинило діяльність у 2019 р.)</w:t>
      </w:r>
      <w:r w:rsidR="00F36698" w:rsidRPr="00F36698">
        <w:rPr>
          <w:color w:val="auto"/>
          <w:sz w:val="22"/>
          <w:szCs w:val="22"/>
          <w:lang w:val="uk-UA"/>
        </w:rPr>
        <w:t xml:space="preserve"> </w:t>
      </w:r>
      <w:r w:rsidRPr="00F36698">
        <w:rPr>
          <w:rFonts w:eastAsiaTheme="minorEastAsia"/>
          <w:color w:val="auto"/>
          <w:sz w:val="22"/>
          <w:szCs w:val="22"/>
          <w:lang w:val="uk-UA" w:eastAsia="uk-UA"/>
        </w:rPr>
        <w:t>застосовує норми корпоративного управління в межах, передбачених</w:t>
      </w:r>
      <w:r w:rsidR="00F36698" w:rsidRPr="00F36698">
        <w:rPr>
          <w:rFonts w:eastAsiaTheme="minorEastAsia"/>
          <w:color w:val="auto"/>
          <w:sz w:val="22"/>
          <w:szCs w:val="22"/>
          <w:lang w:val="uk-UA" w:eastAsia="uk-UA"/>
        </w:rPr>
        <w:t xml:space="preserve"> чинним законодавством України, а в </w:t>
      </w:r>
      <w:r w:rsidR="00F36698" w:rsidRPr="00F36698">
        <w:rPr>
          <w:color w:val="auto"/>
          <w:sz w:val="22"/>
          <w:szCs w:val="22"/>
          <w:lang w:val="uk-UA"/>
        </w:rPr>
        <w:t xml:space="preserve">ICS “Carlsberg” SRL  </w:t>
      </w:r>
      <w:r w:rsidR="00F36698" w:rsidRPr="00F36698">
        <w:rPr>
          <w:rFonts w:eastAsiaTheme="minorEastAsia"/>
          <w:color w:val="auto"/>
          <w:sz w:val="22"/>
          <w:szCs w:val="22"/>
          <w:lang w:val="uk-UA" w:eastAsia="uk-UA"/>
        </w:rPr>
        <w:t>застосовує норми корпоративного управління в межах, передбачених чинним законодавством Молдови.</w:t>
      </w:r>
    </w:p>
    <w:p w14:paraId="5AC88E66" w14:textId="77777777" w:rsidR="003E0036" w:rsidRPr="00F36698" w:rsidRDefault="003E0036" w:rsidP="00682B4E">
      <w:pPr>
        <w:pStyle w:val="zcontents"/>
        <w:spacing w:after="0"/>
        <w:ind w:firstLine="851"/>
        <w:jc w:val="both"/>
        <w:outlineLvl w:val="0"/>
        <w:rPr>
          <w:color w:val="auto"/>
          <w:sz w:val="22"/>
          <w:szCs w:val="22"/>
          <w:lang w:val="uk-UA"/>
        </w:rPr>
      </w:pPr>
      <w:r w:rsidRPr="00F36698">
        <w:rPr>
          <w:color w:val="auto"/>
          <w:sz w:val="22"/>
          <w:szCs w:val="22"/>
          <w:lang w:val="uk-UA"/>
        </w:rPr>
        <w:t>Для забезпечення належного рівня корпоративного управління на ПрАТ «</w:t>
      </w:r>
      <w:proofErr w:type="spellStart"/>
      <w:r w:rsidRPr="00F36698">
        <w:rPr>
          <w:color w:val="auto"/>
          <w:sz w:val="22"/>
          <w:szCs w:val="22"/>
          <w:lang w:val="uk-UA"/>
        </w:rPr>
        <w:t>Карлсберг</w:t>
      </w:r>
      <w:proofErr w:type="spellEnd"/>
      <w:r w:rsidRPr="00F36698">
        <w:rPr>
          <w:color w:val="auto"/>
          <w:sz w:val="22"/>
          <w:szCs w:val="22"/>
          <w:lang w:val="uk-UA"/>
        </w:rPr>
        <w:t xml:space="preserve"> Україна» забезпечується чіткий та раціональний розподіл повноважень між органами управління товариством, оцінка діяльності кожного органу залежить від результатів діяльності товариства в цілому. Для моніторингу належного виконання всіма органами своїх функцій в товаристві в наявності чітка система підзвіту та контролю.</w:t>
      </w:r>
    </w:p>
    <w:p w14:paraId="5B0BC914" w14:textId="68757D70" w:rsidR="003E0036" w:rsidRPr="00F36698" w:rsidRDefault="003E0036" w:rsidP="00682B4E">
      <w:pPr>
        <w:pStyle w:val="a4"/>
        <w:spacing w:after="0" w:line="240" w:lineRule="auto"/>
        <w:ind w:left="0" w:firstLine="851"/>
        <w:jc w:val="both"/>
        <w:rPr>
          <w:rFonts w:ascii="Times New Roman" w:hAnsi="Times New Roman"/>
          <w:lang w:val="uk-UA"/>
        </w:rPr>
      </w:pPr>
      <w:r w:rsidRPr="00F36698">
        <w:rPr>
          <w:rFonts w:ascii="Times New Roman" w:hAnsi="Times New Roman"/>
          <w:lang w:val="uk-UA"/>
        </w:rPr>
        <w:t xml:space="preserve">Діяльність </w:t>
      </w:r>
      <w:proofErr w:type="spellStart"/>
      <w:r w:rsidR="00AE3F45">
        <w:rPr>
          <w:rFonts w:ascii="Times New Roman" w:hAnsi="Times New Roman"/>
          <w:lang w:val="uk-UA"/>
        </w:rPr>
        <w:t>Групи</w:t>
      </w:r>
      <w:r w:rsidRPr="00F36698">
        <w:rPr>
          <w:rFonts w:ascii="Times New Roman" w:hAnsi="Times New Roman"/>
          <w:lang w:val="uk-UA"/>
        </w:rPr>
        <w:t>в</w:t>
      </w:r>
      <w:proofErr w:type="spellEnd"/>
      <w:r w:rsidRPr="00F36698">
        <w:rPr>
          <w:rFonts w:ascii="Times New Roman" w:hAnsi="Times New Roman"/>
          <w:lang w:val="uk-UA"/>
        </w:rPr>
        <w:t xml:space="preserve"> певній галузі регламентують </w:t>
      </w:r>
      <w:r w:rsidR="003F55E8" w:rsidRPr="00F36698">
        <w:rPr>
          <w:rFonts w:ascii="Times New Roman" w:hAnsi="Times New Roman"/>
          <w:lang w:val="uk-UA"/>
        </w:rPr>
        <w:t>п</w:t>
      </w:r>
      <w:r w:rsidRPr="00F36698">
        <w:rPr>
          <w:rFonts w:ascii="Times New Roman" w:hAnsi="Times New Roman"/>
          <w:lang w:val="uk-UA"/>
        </w:rPr>
        <w:t xml:space="preserve">олітики,  </w:t>
      </w:r>
      <w:r w:rsidR="003F55E8" w:rsidRPr="00F36698">
        <w:rPr>
          <w:rFonts w:ascii="Times New Roman" w:hAnsi="Times New Roman"/>
          <w:lang w:val="uk-UA"/>
        </w:rPr>
        <w:t>п</w:t>
      </w:r>
      <w:r w:rsidRPr="00F36698">
        <w:rPr>
          <w:rFonts w:ascii="Times New Roman" w:hAnsi="Times New Roman"/>
          <w:lang w:val="uk-UA"/>
        </w:rPr>
        <w:t xml:space="preserve">роцедури та інші організаційні документи. Метою </w:t>
      </w:r>
      <w:r w:rsidR="003F55E8" w:rsidRPr="00F36698">
        <w:rPr>
          <w:rFonts w:ascii="Times New Roman" w:hAnsi="Times New Roman"/>
          <w:lang w:val="uk-UA"/>
        </w:rPr>
        <w:t>п</w:t>
      </w:r>
      <w:r w:rsidRPr="00F36698">
        <w:rPr>
          <w:rFonts w:ascii="Times New Roman" w:hAnsi="Times New Roman"/>
          <w:lang w:val="uk-UA"/>
        </w:rPr>
        <w:t xml:space="preserve">олітик певної галузі є побудова ефективної системи управління Компанією, спрямованої на досягнення стратегічних і тактичних цілей, удосконалення системи корпоративного управління. </w:t>
      </w:r>
    </w:p>
    <w:p w14:paraId="4B22FC4E" w14:textId="13D977CE" w:rsidR="003E0036" w:rsidRPr="00F36698" w:rsidRDefault="003E0036" w:rsidP="003F55E8">
      <w:pPr>
        <w:pStyle w:val="a4"/>
        <w:spacing w:after="0" w:line="240" w:lineRule="auto"/>
        <w:ind w:left="0" w:firstLine="851"/>
        <w:jc w:val="both"/>
        <w:rPr>
          <w:rFonts w:ascii="Times New Roman" w:hAnsi="Times New Roman"/>
          <w:b/>
          <w:lang w:val="uk-UA"/>
        </w:rPr>
      </w:pPr>
      <w:r w:rsidRPr="00F36698">
        <w:rPr>
          <w:rFonts w:ascii="Times New Roman" w:hAnsi="Times New Roman"/>
          <w:b/>
          <w:lang w:val="uk-UA"/>
        </w:rPr>
        <w:t xml:space="preserve">Система внутрішнього контролю </w:t>
      </w:r>
      <w:r w:rsidR="00905125" w:rsidRPr="00F36698">
        <w:rPr>
          <w:rFonts w:ascii="Times New Roman" w:hAnsi="Times New Roman"/>
          <w:b/>
          <w:lang w:val="uk-UA"/>
        </w:rPr>
        <w:t>Групи</w:t>
      </w:r>
      <w:r w:rsidRPr="00F36698">
        <w:rPr>
          <w:rFonts w:ascii="Times New Roman" w:hAnsi="Times New Roman"/>
          <w:b/>
          <w:lang w:val="uk-UA"/>
        </w:rPr>
        <w:t>.</w:t>
      </w:r>
    </w:p>
    <w:p w14:paraId="18360A90" w14:textId="50E0FA82" w:rsidR="003E0036" w:rsidRPr="00F36698" w:rsidRDefault="003E0036" w:rsidP="003F55E8">
      <w:pPr>
        <w:pStyle w:val="a4"/>
        <w:spacing w:after="0" w:line="240" w:lineRule="auto"/>
        <w:ind w:left="0" w:firstLine="851"/>
        <w:jc w:val="both"/>
        <w:rPr>
          <w:rFonts w:ascii="Times New Roman" w:hAnsi="Times New Roman"/>
          <w:lang w:val="uk-UA"/>
        </w:rPr>
      </w:pPr>
      <w:r w:rsidRPr="00F36698">
        <w:rPr>
          <w:rFonts w:ascii="Times New Roman" w:hAnsi="Times New Roman"/>
          <w:lang w:val="uk-UA"/>
        </w:rPr>
        <w:t xml:space="preserve">В </w:t>
      </w:r>
      <w:r w:rsidR="00905125" w:rsidRPr="00F36698">
        <w:rPr>
          <w:rFonts w:ascii="Times New Roman" w:hAnsi="Times New Roman"/>
          <w:lang w:val="uk-UA"/>
        </w:rPr>
        <w:t>Групі</w:t>
      </w:r>
      <w:r w:rsidRPr="00F36698">
        <w:rPr>
          <w:rFonts w:ascii="Times New Roman" w:hAnsi="Times New Roman"/>
          <w:lang w:val="uk-UA"/>
        </w:rPr>
        <w:t xml:space="preserve">, для забезпечення  довіри інвесторів та акціонерів запроваджена належна система внутрішнього контролю за </w:t>
      </w:r>
      <w:r w:rsidR="00636F29" w:rsidRPr="00F36698">
        <w:rPr>
          <w:rFonts w:ascii="Times New Roman" w:hAnsi="Times New Roman"/>
          <w:lang w:val="uk-UA"/>
        </w:rPr>
        <w:t>її</w:t>
      </w:r>
      <w:r w:rsidRPr="00F36698">
        <w:rPr>
          <w:rFonts w:ascii="Times New Roman" w:hAnsi="Times New Roman"/>
          <w:lang w:val="uk-UA"/>
        </w:rPr>
        <w:t xml:space="preserve"> діяльністю, що дозволяє  інвесторам та акціонерам бути впевненими у тому, що їх інвестиції раціонально використовуються, спрямовуються на розвиток </w:t>
      </w:r>
      <w:r w:rsidR="00905125" w:rsidRPr="00F36698">
        <w:rPr>
          <w:rFonts w:ascii="Times New Roman" w:hAnsi="Times New Roman"/>
          <w:lang w:val="uk-UA"/>
        </w:rPr>
        <w:t>Групи</w:t>
      </w:r>
      <w:r w:rsidRPr="00F36698">
        <w:rPr>
          <w:rFonts w:ascii="Times New Roman" w:hAnsi="Times New Roman"/>
          <w:lang w:val="uk-UA"/>
        </w:rPr>
        <w:t xml:space="preserve">  та надійно захищені від можливих зловживань. </w:t>
      </w:r>
    </w:p>
    <w:p w14:paraId="6C400210" w14:textId="61F73620" w:rsidR="003E0036" w:rsidRPr="00F36698" w:rsidRDefault="003E0036" w:rsidP="003F55E8">
      <w:pPr>
        <w:tabs>
          <w:tab w:val="left" w:pos="1276"/>
        </w:tabs>
        <w:spacing w:line="240" w:lineRule="auto"/>
        <w:ind w:firstLine="851"/>
        <w:jc w:val="both"/>
        <w:rPr>
          <w:szCs w:val="22"/>
          <w:lang w:val="uk-UA"/>
        </w:rPr>
      </w:pPr>
      <w:r w:rsidRPr="00F36698">
        <w:rPr>
          <w:szCs w:val="22"/>
          <w:lang w:val="uk-UA"/>
        </w:rPr>
        <w:lastRenderedPageBreak/>
        <w:t xml:space="preserve"> З метою захисту прав та законних інтересів акціонерів та інвесторів в </w:t>
      </w:r>
      <w:r w:rsidR="00905125" w:rsidRPr="00F36698">
        <w:rPr>
          <w:szCs w:val="22"/>
          <w:lang w:val="uk-UA"/>
        </w:rPr>
        <w:t>Групі</w:t>
      </w:r>
      <w:r w:rsidRPr="00F36698">
        <w:rPr>
          <w:szCs w:val="22"/>
          <w:lang w:val="uk-UA"/>
        </w:rPr>
        <w:t xml:space="preserve">  докладається максимум зусиль щодо забезпечення комплексного, незалежного, об'єктивного та професійного контролю за фінансово-господарською діяльністю.</w:t>
      </w:r>
    </w:p>
    <w:p w14:paraId="6E9C1227" w14:textId="63E44EDA" w:rsidR="003E0036" w:rsidRPr="00F36698" w:rsidRDefault="003E0036" w:rsidP="003F55E8">
      <w:pPr>
        <w:tabs>
          <w:tab w:val="left" w:pos="1276"/>
        </w:tabs>
        <w:spacing w:line="240" w:lineRule="auto"/>
        <w:ind w:firstLine="851"/>
        <w:jc w:val="both"/>
        <w:rPr>
          <w:szCs w:val="22"/>
          <w:lang w:val="uk-UA"/>
        </w:rPr>
      </w:pPr>
      <w:r w:rsidRPr="00F36698">
        <w:rPr>
          <w:szCs w:val="22"/>
          <w:lang w:val="uk-UA"/>
        </w:rPr>
        <w:t xml:space="preserve">Контроль за фінансово-господарською діяльністю </w:t>
      </w:r>
      <w:r w:rsidR="00905125" w:rsidRPr="00F36698">
        <w:rPr>
          <w:szCs w:val="22"/>
          <w:lang w:val="uk-UA"/>
        </w:rPr>
        <w:t>Групи</w:t>
      </w:r>
      <w:r w:rsidRPr="00F36698">
        <w:rPr>
          <w:szCs w:val="22"/>
          <w:lang w:val="uk-UA"/>
        </w:rPr>
        <w:t xml:space="preserve">  здійснюється як через залучення незалежного зовнішнього аудитора (аудиторської фірми), так і через механізм внутрішнього контролю, який забезпечує внутрішній аудит.</w:t>
      </w:r>
    </w:p>
    <w:p w14:paraId="74714332" w14:textId="6654050F" w:rsidR="003E0036" w:rsidRPr="00F36698" w:rsidRDefault="003E0036" w:rsidP="003F55E8">
      <w:pPr>
        <w:tabs>
          <w:tab w:val="left" w:pos="1276"/>
        </w:tabs>
        <w:spacing w:line="240" w:lineRule="auto"/>
        <w:ind w:firstLine="851"/>
        <w:jc w:val="both"/>
        <w:rPr>
          <w:szCs w:val="22"/>
          <w:lang w:val="uk-UA"/>
        </w:rPr>
      </w:pPr>
      <w:r w:rsidRPr="00F36698">
        <w:rPr>
          <w:szCs w:val="22"/>
          <w:lang w:val="uk-UA"/>
        </w:rPr>
        <w:t xml:space="preserve">Органом внутрішнього контролю </w:t>
      </w:r>
      <w:r w:rsidR="00905125" w:rsidRPr="00F36698">
        <w:rPr>
          <w:szCs w:val="22"/>
          <w:lang w:val="uk-UA"/>
        </w:rPr>
        <w:t>Групи</w:t>
      </w:r>
      <w:r w:rsidRPr="00F36698">
        <w:rPr>
          <w:szCs w:val="22"/>
          <w:lang w:val="uk-UA"/>
        </w:rPr>
        <w:t xml:space="preserve"> є Наглядова рада та служба внутрішнього аудиту </w:t>
      </w:r>
      <w:r w:rsidR="00636F29" w:rsidRPr="00F36698">
        <w:rPr>
          <w:szCs w:val="22"/>
          <w:lang w:val="uk-UA"/>
        </w:rPr>
        <w:t xml:space="preserve"> </w:t>
      </w:r>
      <w:r w:rsidRPr="00F36698">
        <w:rPr>
          <w:szCs w:val="22"/>
          <w:lang w:val="uk-UA"/>
        </w:rPr>
        <w:t>Компані</w:t>
      </w:r>
      <w:r w:rsidR="00636F29" w:rsidRPr="00F36698">
        <w:rPr>
          <w:szCs w:val="22"/>
          <w:lang w:val="uk-UA"/>
        </w:rPr>
        <w:t>й групи</w:t>
      </w:r>
      <w:r w:rsidRPr="00F36698">
        <w:rPr>
          <w:szCs w:val="22"/>
          <w:lang w:val="uk-UA"/>
        </w:rPr>
        <w:t>.</w:t>
      </w:r>
    </w:p>
    <w:p w14:paraId="382BDE0F" w14:textId="07D387F5" w:rsidR="003E0036" w:rsidRPr="00F36698" w:rsidRDefault="003E0036" w:rsidP="003F55E8">
      <w:pPr>
        <w:tabs>
          <w:tab w:val="left" w:pos="1276"/>
        </w:tabs>
        <w:spacing w:line="240" w:lineRule="auto"/>
        <w:ind w:firstLine="851"/>
        <w:jc w:val="both"/>
        <w:rPr>
          <w:szCs w:val="22"/>
          <w:lang w:val="uk-UA"/>
        </w:rPr>
      </w:pPr>
      <w:r w:rsidRPr="00F36698">
        <w:rPr>
          <w:szCs w:val="22"/>
          <w:lang w:val="uk-UA"/>
        </w:rPr>
        <w:t xml:space="preserve">Служба внутрішнього аудиту проводить аудит та контроль існуючих в </w:t>
      </w:r>
      <w:r w:rsidR="00905125" w:rsidRPr="00F36698">
        <w:rPr>
          <w:szCs w:val="22"/>
          <w:lang w:val="uk-UA"/>
        </w:rPr>
        <w:t>Групі</w:t>
      </w:r>
      <w:r w:rsidRPr="00F36698">
        <w:rPr>
          <w:szCs w:val="22"/>
          <w:lang w:val="uk-UA"/>
        </w:rPr>
        <w:t xml:space="preserve"> процесів, операцій, об’єктів, систем, що належать до управлінського та фінансового обліку, бюджетування та казначейства, звітності на відповідність вимогам чинного законодавства, системи менеджменту </w:t>
      </w:r>
      <w:r w:rsidR="00905125" w:rsidRPr="00F36698">
        <w:rPr>
          <w:szCs w:val="22"/>
          <w:lang w:val="uk-UA"/>
        </w:rPr>
        <w:t>Групи</w:t>
      </w:r>
      <w:r w:rsidRPr="00F36698">
        <w:rPr>
          <w:szCs w:val="22"/>
          <w:lang w:val="uk-UA"/>
        </w:rPr>
        <w:t xml:space="preserve">, вимогам стандартів обліку та іншим стандартам, що є обов’язковими до виконання в </w:t>
      </w:r>
      <w:r w:rsidR="00905125" w:rsidRPr="00F36698">
        <w:rPr>
          <w:szCs w:val="22"/>
          <w:lang w:val="uk-UA"/>
        </w:rPr>
        <w:t>Групі</w:t>
      </w:r>
      <w:r w:rsidRPr="00F36698">
        <w:rPr>
          <w:szCs w:val="22"/>
          <w:lang w:val="uk-UA"/>
        </w:rPr>
        <w:t>.</w:t>
      </w:r>
    </w:p>
    <w:p w14:paraId="05F2B9E6" w14:textId="59136658" w:rsidR="003E0036" w:rsidRPr="00F36698" w:rsidRDefault="00905125" w:rsidP="003F55E8">
      <w:pPr>
        <w:tabs>
          <w:tab w:val="left" w:pos="1276"/>
        </w:tabs>
        <w:spacing w:line="240" w:lineRule="auto"/>
        <w:ind w:firstLine="851"/>
        <w:jc w:val="both"/>
        <w:rPr>
          <w:szCs w:val="22"/>
          <w:lang w:val="uk-UA"/>
        </w:rPr>
      </w:pPr>
      <w:r w:rsidRPr="00F36698">
        <w:rPr>
          <w:szCs w:val="22"/>
          <w:lang w:val="uk-UA"/>
        </w:rPr>
        <w:t>Група</w:t>
      </w:r>
      <w:r w:rsidR="003E0036" w:rsidRPr="00F36698">
        <w:rPr>
          <w:szCs w:val="22"/>
          <w:lang w:val="uk-UA"/>
        </w:rPr>
        <w:t xml:space="preserve"> проводить незалежний зовнішній аудит шляхом залучення провідної міжнародної компаній </w:t>
      </w:r>
      <w:r w:rsidR="003E0036" w:rsidRPr="00F36698">
        <w:rPr>
          <w:snapToGrid w:val="0"/>
          <w:szCs w:val="22"/>
          <w:lang w:val="uk-UA"/>
        </w:rPr>
        <w:t>Товариство з обмеженою відповідальністю Аудиторська фірма “</w:t>
      </w:r>
      <w:proofErr w:type="spellStart"/>
      <w:r w:rsidR="003E0036" w:rsidRPr="00F36698">
        <w:rPr>
          <w:snapToGrid w:val="0"/>
          <w:szCs w:val="22"/>
          <w:lang w:val="uk-UA"/>
        </w:rPr>
        <w:t>ПрайсвотерхаусКуперс</w:t>
      </w:r>
      <w:proofErr w:type="spellEnd"/>
      <w:r w:rsidR="003E0036" w:rsidRPr="00F36698">
        <w:rPr>
          <w:snapToGrid w:val="0"/>
          <w:szCs w:val="22"/>
          <w:lang w:val="uk-UA"/>
        </w:rPr>
        <w:t xml:space="preserve"> (Аудит)” </w:t>
      </w:r>
      <w:r w:rsidR="003E0036" w:rsidRPr="00F36698">
        <w:rPr>
          <w:szCs w:val="22"/>
          <w:lang w:val="uk-UA"/>
        </w:rPr>
        <w:t xml:space="preserve">(ЄДРПОУ: 21603903), яка має право на проведення аудиторської діяльності відповідно до чинного законодавства України. </w:t>
      </w:r>
    </w:p>
    <w:p w14:paraId="4BD254DE" w14:textId="2E0D0B89" w:rsidR="003E0036" w:rsidRPr="00F36698" w:rsidRDefault="003E0036" w:rsidP="003F55E8">
      <w:pPr>
        <w:tabs>
          <w:tab w:val="left" w:pos="1276"/>
        </w:tabs>
        <w:spacing w:line="240" w:lineRule="auto"/>
        <w:ind w:firstLine="851"/>
        <w:jc w:val="both"/>
        <w:rPr>
          <w:szCs w:val="22"/>
          <w:lang w:val="uk-UA"/>
        </w:rPr>
      </w:pPr>
      <w:r w:rsidRPr="00F36698">
        <w:rPr>
          <w:szCs w:val="22"/>
          <w:lang w:val="uk-UA"/>
        </w:rPr>
        <w:t xml:space="preserve">Здійснення зовнішнього аудиту </w:t>
      </w:r>
      <w:r w:rsidR="00905125" w:rsidRPr="00F36698">
        <w:rPr>
          <w:szCs w:val="22"/>
          <w:lang w:val="uk-UA"/>
        </w:rPr>
        <w:t>Групи</w:t>
      </w:r>
      <w:r w:rsidRPr="00F36698">
        <w:rPr>
          <w:szCs w:val="22"/>
          <w:lang w:val="uk-UA"/>
        </w:rPr>
        <w:t xml:space="preserve">  є обов’язковою процедурою для підтвердження достовірності та повноти  фінансової звітності </w:t>
      </w:r>
      <w:r w:rsidR="00905125" w:rsidRPr="00F36698">
        <w:rPr>
          <w:szCs w:val="22"/>
          <w:lang w:val="uk-UA"/>
        </w:rPr>
        <w:t>Групи</w:t>
      </w:r>
      <w:r w:rsidRPr="00F36698">
        <w:rPr>
          <w:szCs w:val="22"/>
          <w:lang w:val="uk-UA"/>
        </w:rPr>
        <w:t xml:space="preserve">. З метою забезпечення належної якості та об'єктивності аудиторська перевірка проводиться згідно з міжнародними стандартами аудиту. </w:t>
      </w:r>
    </w:p>
    <w:p w14:paraId="5F0E97D9" w14:textId="4580560B" w:rsidR="003E0036" w:rsidRPr="00F36698" w:rsidRDefault="003E0036" w:rsidP="003F55E8">
      <w:pPr>
        <w:tabs>
          <w:tab w:val="left" w:pos="1276"/>
        </w:tabs>
        <w:spacing w:line="240" w:lineRule="auto"/>
        <w:ind w:firstLine="851"/>
        <w:jc w:val="both"/>
        <w:rPr>
          <w:szCs w:val="22"/>
          <w:lang w:val="uk-UA"/>
        </w:rPr>
      </w:pPr>
      <w:r w:rsidRPr="00F36698">
        <w:rPr>
          <w:szCs w:val="22"/>
          <w:lang w:val="uk-UA"/>
        </w:rPr>
        <w:t xml:space="preserve"> </w:t>
      </w:r>
      <w:r w:rsidR="00905125" w:rsidRPr="00F36698">
        <w:rPr>
          <w:szCs w:val="22"/>
          <w:lang w:val="uk-UA"/>
        </w:rPr>
        <w:t>Група</w:t>
      </w:r>
      <w:r w:rsidRPr="00F36698">
        <w:rPr>
          <w:szCs w:val="22"/>
          <w:lang w:val="uk-UA"/>
        </w:rPr>
        <w:t xml:space="preserve"> приділяє важливу увагу питанням впровадження і додержання вимог міжнародних стандартів у різних сферах своєї діяльності.</w:t>
      </w:r>
    </w:p>
    <w:p w14:paraId="4DE43972" w14:textId="1F170886" w:rsidR="003E0036" w:rsidRPr="00F36698" w:rsidRDefault="003E0036" w:rsidP="003F55E8">
      <w:pPr>
        <w:tabs>
          <w:tab w:val="left" w:pos="1276"/>
        </w:tabs>
        <w:spacing w:line="240" w:lineRule="auto"/>
        <w:ind w:firstLine="851"/>
        <w:jc w:val="both"/>
        <w:rPr>
          <w:szCs w:val="22"/>
          <w:lang w:val="uk-UA"/>
        </w:rPr>
      </w:pPr>
      <w:r w:rsidRPr="00F36698">
        <w:rPr>
          <w:szCs w:val="22"/>
          <w:lang w:val="uk-UA"/>
        </w:rPr>
        <w:t>Протягом року, що закінчився 31 грудня 201</w:t>
      </w:r>
      <w:r w:rsidR="009C3AEF">
        <w:rPr>
          <w:szCs w:val="22"/>
          <w:lang w:val="uk-UA"/>
        </w:rPr>
        <w:t>9</w:t>
      </w:r>
      <w:r w:rsidRPr="00F36698">
        <w:rPr>
          <w:szCs w:val="22"/>
          <w:lang w:val="uk-UA"/>
        </w:rPr>
        <w:t xml:space="preserve"> р., </w:t>
      </w:r>
      <w:r w:rsidR="00636F29" w:rsidRPr="00F36698">
        <w:rPr>
          <w:szCs w:val="22"/>
          <w:lang w:val="uk-UA"/>
        </w:rPr>
        <w:t>ПрАТ «</w:t>
      </w:r>
      <w:proofErr w:type="spellStart"/>
      <w:r w:rsidR="00636F29" w:rsidRPr="00F36698">
        <w:rPr>
          <w:szCs w:val="22"/>
          <w:lang w:val="uk-UA"/>
        </w:rPr>
        <w:t>Карлсберг</w:t>
      </w:r>
      <w:proofErr w:type="spellEnd"/>
      <w:r w:rsidR="00636F29" w:rsidRPr="00F36698">
        <w:rPr>
          <w:szCs w:val="22"/>
          <w:lang w:val="uk-UA"/>
        </w:rPr>
        <w:t xml:space="preserve"> Україна»</w:t>
      </w:r>
      <w:r w:rsidR="00131364" w:rsidRPr="00F36698">
        <w:rPr>
          <w:szCs w:val="22"/>
          <w:lang w:val="uk-UA"/>
        </w:rPr>
        <w:t xml:space="preserve"> </w:t>
      </w:r>
      <w:r w:rsidRPr="00F36698">
        <w:rPr>
          <w:szCs w:val="22"/>
          <w:lang w:val="uk-UA"/>
        </w:rPr>
        <w:t xml:space="preserve"> дотримувалася вимог щодо ухвалення значних правочинів відповідно до статті 70 </w:t>
      </w:r>
      <w:r w:rsidRPr="00F36698">
        <w:rPr>
          <w:szCs w:val="22"/>
          <w:lang w:val="uk-UA" w:eastAsia="ru-RU"/>
        </w:rPr>
        <w:t>Закону України “Про акціонерні товариства</w:t>
      </w:r>
      <w:r w:rsidR="00020AD7" w:rsidRPr="00714FC7">
        <w:rPr>
          <w:lang w:val="uk-UA"/>
        </w:rPr>
        <w:t>”</w:t>
      </w:r>
      <w:r w:rsidRPr="00F36698">
        <w:rPr>
          <w:szCs w:val="22"/>
          <w:lang w:val="uk-UA" w:eastAsia="ru-RU"/>
        </w:rPr>
        <w:t>.</w:t>
      </w:r>
    </w:p>
    <w:p w14:paraId="151A9340" w14:textId="77777777" w:rsidR="003E0036" w:rsidRPr="00F36698" w:rsidRDefault="003E0036" w:rsidP="003F55E8">
      <w:pPr>
        <w:pStyle w:val="a4"/>
        <w:spacing w:after="0" w:line="240" w:lineRule="auto"/>
        <w:ind w:left="0" w:firstLine="851"/>
        <w:jc w:val="both"/>
        <w:rPr>
          <w:rFonts w:ascii="Times New Roman" w:eastAsia="Calibri" w:hAnsi="Times New Roman"/>
          <w:b/>
          <w:color w:val="000000"/>
          <w:lang w:val="uk-UA" w:eastAsia="en-GB"/>
        </w:rPr>
      </w:pPr>
      <w:r w:rsidRPr="00F36698">
        <w:rPr>
          <w:rFonts w:ascii="Times New Roman" w:eastAsia="Calibri" w:hAnsi="Times New Roman"/>
          <w:b/>
          <w:color w:val="000000"/>
          <w:lang w:val="uk-UA" w:eastAsia="en-GB"/>
        </w:rPr>
        <w:t>Структура акціонерів та їх частки в акціонерному капіталі.</w:t>
      </w:r>
    </w:p>
    <w:p w14:paraId="45E86B79" w14:textId="2074F133" w:rsidR="00C706A0" w:rsidRPr="00FD7AE9" w:rsidRDefault="00C706A0" w:rsidP="00C706A0">
      <w:pPr>
        <w:pStyle w:val="a4"/>
        <w:spacing w:after="0" w:line="240" w:lineRule="auto"/>
        <w:ind w:left="0" w:firstLine="851"/>
        <w:jc w:val="both"/>
        <w:rPr>
          <w:rFonts w:ascii="Times New Roman" w:eastAsia="Calibri" w:hAnsi="Times New Roman"/>
          <w:color w:val="000000"/>
          <w:lang w:val="uk-UA" w:eastAsia="en-GB"/>
        </w:rPr>
      </w:pPr>
      <w:r>
        <w:rPr>
          <w:rFonts w:ascii="Times New Roman" w:hAnsi="Times New Roman"/>
          <w:color w:val="000000"/>
          <w:lang w:val="uk-UA" w:eastAsia="en-GB"/>
        </w:rPr>
        <w:t>В 2019 році згідно до Закону України «Про внесення змін до деяких законодавчих актів України щодо підвищення корпоративного рівня управління в акціонерних товариствах №1983-</w:t>
      </w:r>
      <w:r>
        <w:rPr>
          <w:rFonts w:ascii="Times New Roman" w:hAnsi="Times New Roman"/>
          <w:color w:val="000000"/>
          <w:lang w:val="en-US" w:eastAsia="en-GB"/>
        </w:rPr>
        <w:t>VIII</w:t>
      </w:r>
      <w:r>
        <w:rPr>
          <w:rFonts w:ascii="Times New Roman" w:hAnsi="Times New Roman"/>
          <w:color w:val="000000"/>
          <w:lang w:val="uk-UA" w:eastAsia="en-GB"/>
        </w:rPr>
        <w:t xml:space="preserve"> від 23.03.2017 компанія </w:t>
      </w:r>
      <w:proofErr w:type="spellStart"/>
      <w:r>
        <w:rPr>
          <w:rFonts w:ascii="Times New Roman" w:hAnsi="Times New Roman"/>
          <w:color w:val="000000"/>
          <w:lang w:val="uk-UA" w:eastAsia="en-GB"/>
        </w:rPr>
        <w:t>Baltic</w:t>
      </w:r>
      <w:proofErr w:type="spellEnd"/>
      <w:r>
        <w:rPr>
          <w:rFonts w:ascii="Times New Roman" w:hAnsi="Times New Roman"/>
          <w:color w:val="000000"/>
          <w:lang w:val="uk-UA" w:eastAsia="en-GB"/>
        </w:rPr>
        <w:t xml:space="preserve"> </w:t>
      </w:r>
      <w:proofErr w:type="spellStart"/>
      <w:r>
        <w:rPr>
          <w:rFonts w:ascii="Times New Roman" w:hAnsi="Times New Roman"/>
          <w:color w:val="000000"/>
          <w:lang w:val="uk-UA" w:eastAsia="en-GB"/>
        </w:rPr>
        <w:t>Beverages</w:t>
      </w:r>
      <w:proofErr w:type="spellEnd"/>
      <w:r>
        <w:rPr>
          <w:rFonts w:ascii="Times New Roman" w:hAnsi="Times New Roman"/>
          <w:color w:val="000000"/>
          <w:lang w:val="uk-UA" w:eastAsia="en-GB"/>
        </w:rPr>
        <w:t xml:space="preserve"> </w:t>
      </w:r>
      <w:proofErr w:type="spellStart"/>
      <w:r>
        <w:rPr>
          <w:rFonts w:ascii="Times New Roman" w:hAnsi="Times New Roman"/>
          <w:color w:val="000000"/>
          <w:lang w:val="uk-UA" w:eastAsia="en-GB"/>
        </w:rPr>
        <w:t>Invest</w:t>
      </w:r>
      <w:proofErr w:type="spellEnd"/>
      <w:r>
        <w:rPr>
          <w:rFonts w:ascii="Times New Roman" w:hAnsi="Times New Roman"/>
          <w:color w:val="000000"/>
          <w:lang w:val="uk-UA" w:eastAsia="en-GB"/>
        </w:rPr>
        <w:t xml:space="preserve"> AB (Швеція)</w:t>
      </w:r>
      <w:r w:rsidRPr="00FD7AE9">
        <w:rPr>
          <w:rFonts w:ascii="Times New Roman" w:hAnsi="Times New Roman"/>
          <w:color w:val="000000"/>
          <w:lang w:val="uk-UA" w:eastAsia="en-GB"/>
        </w:rPr>
        <w:t xml:space="preserve">, яка на дату набрання </w:t>
      </w:r>
      <w:r>
        <w:rPr>
          <w:rFonts w:ascii="Times New Roman" w:hAnsi="Times New Roman"/>
          <w:color w:val="000000"/>
          <w:lang w:val="uk-UA" w:eastAsia="en-GB"/>
        </w:rPr>
        <w:t>чинності вищезазначеним Законом, володіла домінуючим пакетом акцій (98,77%), скористалася своїм правом примусового викупу акцій Групи у всіх міноритарних акціонерів та здійснила примусовий викуп (</w:t>
      </w:r>
      <w:proofErr w:type="spellStart"/>
      <w:r>
        <w:rPr>
          <w:rFonts w:ascii="Times New Roman" w:hAnsi="Times New Roman"/>
          <w:color w:val="000000"/>
          <w:lang w:val="en-US" w:eastAsia="en-GB"/>
        </w:rPr>
        <w:t>squeez</w:t>
      </w:r>
      <w:proofErr w:type="spellEnd"/>
      <w:r w:rsidRPr="00FD7AE9">
        <w:rPr>
          <w:rFonts w:ascii="Times New Roman" w:hAnsi="Times New Roman"/>
          <w:color w:val="000000"/>
          <w:lang w:val="uk-UA" w:eastAsia="en-GB"/>
        </w:rPr>
        <w:t xml:space="preserve"> </w:t>
      </w:r>
      <w:r>
        <w:rPr>
          <w:rFonts w:ascii="Times New Roman" w:hAnsi="Times New Roman"/>
          <w:color w:val="000000"/>
          <w:lang w:val="en-US" w:eastAsia="en-GB"/>
        </w:rPr>
        <w:t>out</w:t>
      </w:r>
      <w:r w:rsidRPr="00FD7AE9">
        <w:rPr>
          <w:rFonts w:ascii="Times New Roman" w:hAnsi="Times New Roman"/>
          <w:color w:val="000000"/>
          <w:lang w:val="uk-UA" w:eastAsia="en-GB"/>
        </w:rPr>
        <w:t xml:space="preserve">) </w:t>
      </w:r>
      <w:r>
        <w:rPr>
          <w:rFonts w:ascii="Times New Roman" w:hAnsi="Times New Roman"/>
          <w:color w:val="000000"/>
          <w:lang w:val="uk-UA" w:eastAsia="en-GB"/>
        </w:rPr>
        <w:t xml:space="preserve">відповідно до норм чинного законодавства України, в результаті якого компанія </w:t>
      </w:r>
      <w:proofErr w:type="spellStart"/>
      <w:r>
        <w:rPr>
          <w:rFonts w:ascii="Times New Roman" w:hAnsi="Times New Roman"/>
          <w:color w:val="000000"/>
          <w:lang w:val="uk-UA" w:eastAsia="en-GB"/>
        </w:rPr>
        <w:t>Baltic</w:t>
      </w:r>
      <w:proofErr w:type="spellEnd"/>
      <w:r>
        <w:rPr>
          <w:rFonts w:ascii="Times New Roman" w:hAnsi="Times New Roman"/>
          <w:color w:val="000000"/>
          <w:lang w:val="uk-UA" w:eastAsia="en-GB"/>
        </w:rPr>
        <w:t xml:space="preserve"> </w:t>
      </w:r>
      <w:proofErr w:type="spellStart"/>
      <w:r>
        <w:rPr>
          <w:rFonts w:ascii="Times New Roman" w:hAnsi="Times New Roman"/>
          <w:color w:val="000000"/>
          <w:lang w:val="uk-UA" w:eastAsia="en-GB"/>
        </w:rPr>
        <w:t>Beverages</w:t>
      </w:r>
      <w:proofErr w:type="spellEnd"/>
      <w:r>
        <w:rPr>
          <w:rFonts w:ascii="Times New Roman" w:hAnsi="Times New Roman"/>
          <w:color w:val="000000"/>
          <w:lang w:val="uk-UA" w:eastAsia="en-GB"/>
        </w:rPr>
        <w:t xml:space="preserve"> </w:t>
      </w:r>
      <w:proofErr w:type="spellStart"/>
      <w:r>
        <w:rPr>
          <w:rFonts w:ascii="Times New Roman" w:hAnsi="Times New Roman"/>
          <w:color w:val="000000"/>
          <w:lang w:val="uk-UA" w:eastAsia="en-GB"/>
        </w:rPr>
        <w:t>Invest</w:t>
      </w:r>
      <w:proofErr w:type="spellEnd"/>
      <w:r>
        <w:rPr>
          <w:rFonts w:ascii="Times New Roman" w:hAnsi="Times New Roman"/>
          <w:color w:val="000000"/>
          <w:lang w:val="uk-UA" w:eastAsia="en-GB"/>
        </w:rPr>
        <w:t xml:space="preserve"> AB (Швеція) стала власником 100% акцій Групи.</w:t>
      </w:r>
    </w:p>
    <w:p w14:paraId="378FCB5A" w14:textId="2D275BB7" w:rsidR="003E0036" w:rsidRPr="00F36698" w:rsidRDefault="003E0036" w:rsidP="003F55E8">
      <w:pPr>
        <w:pStyle w:val="a4"/>
        <w:spacing w:after="0" w:line="240" w:lineRule="auto"/>
        <w:ind w:left="0" w:firstLine="851"/>
        <w:contextualSpacing w:val="0"/>
        <w:jc w:val="both"/>
        <w:rPr>
          <w:rFonts w:ascii="Times New Roman" w:hAnsi="Times New Roman"/>
          <w:lang w:val="uk-UA"/>
        </w:rPr>
      </w:pPr>
      <w:r w:rsidRPr="00F36698">
        <w:rPr>
          <w:rFonts w:ascii="Times New Roman" w:hAnsi="Times New Roman"/>
          <w:lang w:val="uk-UA"/>
        </w:rPr>
        <w:t>Право власності на акції підтверджується згідно вимог законодавства України про депозитарну систему та депозитарний облік прав власності.</w:t>
      </w:r>
    </w:p>
    <w:p w14:paraId="22791204" w14:textId="77777777" w:rsidR="003E0036" w:rsidRPr="00F36698" w:rsidRDefault="003E0036" w:rsidP="003F55E8">
      <w:pPr>
        <w:pStyle w:val="zcontents"/>
        <w:spacing w:after="0"/>
        <w:ind w:firstLine="851"/>
        <w:jc w:val="both"/>
        <w:outlineLvl w:val="0"/>
        <w:rPr>
          <w:color w:val="auto"/>
          <w:sz w:val="22"/>
          <w:szCs w:val="22"/>
          <w:lang w:val="uk-UA"/>
        </w:rPr>
      </w:pPr>
      <w:r w:rsidRPr="00F36698">
        <w:rPr>
          <w:color w:val="auto"/>
          <w:sz w:val="22"/>
          <w:szCs w:val="22"/>
          <w:lang w:val="uk-UA"/>
        </w:rPr>
        <w:t>Номер свідоцтва про реєстрацію випуску акцій в бездокументарній формі № 116/1/11 від 01.03.2011.</w:t>
      </w:r>
    </w:p>
    <w:p w14:paraId="19B4E086" w14:textId="77777777" w:rsidR="003E0036" w:rsidRPr="00F36698" w:rsidRDefault="003E0036" w:rsidP="003F55E8">
      <w:pPr>
        <w:pStyle w:val="zcontents"/>
        <w:spacing w:after="0"/>
        <w:ind w:firstLine="851"/>
        <w:jc w:val="both"/>
        <w:outlineLvl w:val="0"/>
        <w:rPr>
          <w:color w:val="auto"/>
          <w:sz w:val="22"/>
          <w:szCs w:val="22"/>
          <w:lang w:val="uk-UA"/>
        </w:rPr>
      </w:pPr>
      <w:r w:rsidRPr="00F36698">
        <w:rPr>
          <w:color w:val="auto"/>
          <w:sz w:val="22"/>
          <w:szCs w:val="22"/>
          <w:lang w:val="uk-UA"/>
        </w:rPr>
        <w:t xml:space="preserve">Дата державної реєстрації випуску: 01.03.2011 </w:t>
      </w:r>
    </w:p>
    <w:p w14:paraId="4B162994" w14:textId="69C5618E" w:rsidR="003E0036" w:rsidRPr="00F36698" w:rsidRDefault="003E0036" w:rsidP="003F55E8">
      <w:pPr>
        <w:pStyle w:val="a4"/>
        <w:spacing w:after="0" w:line="240" w:lineRule="auto"/>
        <w:ind w:left="0" w:firstLine="851"/>
        <w:contextualSpacing w:val="0"/>
        <w:jc w:val="both"/>
        <w:rPr>
          <w:rFonts w:ascii="Times New Roman" w:hAnsi="Times New Roman"/>
          <w:lang w:val="uk-UA"/>
        </w:rPr>
      </w:pPr>
      <w:r w:rsidRPr="00F36698">
        <w:rPr>
          <w:rFonts w:ascii="Times New Roman" w:hAnsi="Times New Roman"/>
          <w:lang w:val="uk-UA"/>
        </w:rPr>
        <w:t>Станом на 31.12.201</w:t>
      </w:r>
      <w:r w:rsidR="009C3AEF">
        <w:rPr>
          <w:rFonts w:ascii="Times New Roman" w:hAnsi="Times New Roman"/>
          <w:lang w:val="uk-UA"/>
        </w:rPr>
        <w:t>9</w:t>
      </w:r>
      <w:r w:rsidRPr="00F36698">
        <w:rPr>
          <w:rFonts w:ascii="Times New Roman" w:hAnsi="Times New Roman"/>
          <w:lang w:val="uk-UA"/>
        </w:rPr>
        <w:t xml:space="preserve"> року статутний капітал  </w:t>
      </w:r>
      <w:r w:rsidR="009C3AEF">
        <w:rPr>
          <w:rFonts w:ascii="Times New Roman" w:hAnsi="Times New Roman"/>
          <w:lang w:val="uk-UA"/>
        </w:rPr>
        <w:t>Групи</w:t>
      </w:r>
      <w:r w:rsidR="00C3297F" w:rsidRPr="00F36698">
        <w:rPr>
          <w:rFonts w:ascii="Times New Roman" w:hAnsi="Times New Roman"/>
          <w:lang w:val="uk-UA"/>
        </w:rPr>
        <w:t xml:space="preserve"> </w:t>
      </w:r>
      <w:r w:rsidR="00636F29" w:rsidRPr="00F36698">
        <w:rPr>
          <w:rFonts w:ascii="Times New Roman" w:hAnsi="Times New Roman"/>
          <w:lang w:val="uk-UA"/>
        </w:rPr>
        <w:t xml:space="preserve">в консолідованому балансі </w:t>
      </w:r>
      <w:r w:rsidR="00C3297F" w:rsidRPr="00F36698">
        <w:rPr>
          <w:rFonts w:ascii="Times New Roman" w:hAnsi="Times New Roman"/>
          <w:lang w:val="uk-UA"/>
        </w:rPr>
        <w:t xml:space="preserve">складає </w:t>
      </w:r>
      <w:r w:rsidRPr="00F36698">
        <w:rPr>
          <w:rFonts w:ascii="Times New Roman" w:hAnsi="Times New Roman"/>
          <w:lang w:val="uk-UA"/>
        </w:rPr>
        <w:t>1 022</w:t>
      </w:r>
      <w:r w:rsidR="00C3297F" w:rsidRPr="00F36698">
        <w:rPr>
          <w:rFonts w:ascii="Times New Roman" w:hAnsi="Times New Roman"/>
          <w:lang w:val="uk-UA"/>
        </w:rPr>
        <w:t> </w:t>
      </w:r>
      <w:r w:rsidRPr="00F36698">
        <w:rPr>
          <w:rFonts w:ascii="Times New Roman" w:hAnsi="Times New Roman"/>
          <w:lang w:val="uk-UA"/>
        </w:rPr>
        <w:t>433</w:t>
      </w:r>
      <w:r w:rsidR="00C3297F" w:rsidRPr="00F36698">
        <w:rPr>
          <w:rFonts w:ascii="Times New Roman" w:hAnsi="Times New Roman"/>
          <w:lang w:val="uk-UA"/>
        </w:rPr>
        <w:t xml:space="preserve"> 914 </w:t>
      </w:r>
      <w:r w:rsidRPr="00F36698">
        <w:rPr>
          <w:rFonts w:ascii="Times New Roman" w:hAnsi="Times New Roman"/>
          <w:lang w:val="uk-UA"/>
        </w:rPr>
        <w:t>грн. розділено на 1 022</w:t>
      </w:r>
      <w:r w:rsidR="00C3297F" w:rsidRPr="00F36698">
        <w:rPr>
          <w:rFonts w:ascii="Times New Roman" w:hAnsi="Times New Roman"/>
          <w:lang w:val="uk-UA"/>
        </w:rPr>
        <w:t> </w:t>
      </w:r>
      <w:r w:rsidRPr="00F36698">
        <w:rPr>
          <w:rFonts w:ascii="Times New Roman" w:hAnsi="Times New Roman"/>
          <w:lang w:val="uk-UA"/>
        </w:rPr>
        <w:t>433</w:t>
      </w:r>
      <w:r w:rsidR="00C3297F" w:rsidRPr="00F36698">
        <w:rPr>
          <w:rFonts w:ascii="Times New Roman" w:hAnsi="Times New Roman"/>
          <w:lang w:val="uk-UA"/>
        </w:rPr>
        <w:t xml:space="preserve"> 914 </w:t>
      </w:r>
      <w:r w:rsidRPr="00F36698">
        <w:rPr>
          <w:rFonts w:ascii="Times New Roman" w:hAnsi="Times New Roman"/>
          <w:lang w:val="uk-UA"/>
        </w:rPr>
        <w:t xml:space="preserve">простих акції, випущених в бездокументарній формі номінальною вартістю 1 грн. кожна. Кожна проста акція Товариства надає її власнику - акціонеру однакову сукупність прав. Власників цінних паперів з особливими правами контролю в </w:t>
      </w:r>
      <w:r w:rsidR="009C3AEF">
        <w:rPr>
          <w:rFonts w:ascii="Times New Roman" w:hAnsi="Times New Roman"/>
          <w:lang w:val="uk-UA"/>
        </w:rPr>
        <w:t>Групі</w:t>
      </w:r>
      <w:r w:rsidRPr="00F36698">
        <w:rPr>
          <w:rFonts w:ascii="Times New Roman" w:hAnsi="Times New Roman"/>
          <w:lang w:val="uk-UA"/>
        </w:rPr>
        <w:t xml:space="preserve"> не має.</w:t>
      </w:r>
    </w:p>
    <w:p w14:paraId="2C45F5BF" w14:textId="2CF76BA4" w:rsidR="003E0036" w:rsidRPr="00F36698" w:rsidRDefault="003E0036" w:rsidP="003F55E8">
      <w:pPr>
        <w:pStyle w:val="a4"/>
        <w:tabs>
          <w:tab w:val="left" w:pos="0"/>
        </w:tabs>
        <w:spacing w:after="0" w:line="240" w:lineRule="auto"/>
        <w:ind w:left="0" w:firstLine="851"/>
        <w:jc w:val="both"/>
        <w:rPr>
          <w:rFonts w:ascii="Times New Roman" w:hAnsi="Times New Roman"/>
          <w:lang w:val="uk-UA"/>
        </w:rPr>
      </w:pPr>
      <w:r w:rsidRPr="00F36698">
        <w:rPr>
          <w:rFonts w:ascii="Times New Roman" w:hAnsi="Times New Roman"/>
          <w:lang w:val="uk-UA"/>
        </w:rPr>
        <w:t>На 31 грудня 201</w:t>
      </w:r>
      <w:r w:rsidR="009C3AEF">
        <w:rPr>
          <w:rFonts w:ascii="Times New Roman" w:hAnsi="Times New Roman"/>
          <w:lang w:val="uk-UA"/>
        </w:rPr>
        <w:t>9</w:t>
      </w:r>
      <w:r w:rsidRPr="00F36698">
        <w:rPr>
          <w:rFonts w:ascii="Times New Roman" w:hAnsi="Times New Roman"/>
          <w:lang w:val="uk-UA"/>
        </w:rPr>
        <w:t xml:space="preserve"> р. та на 31 рудня 201</w:t>
      </w:r>
      <w:r w:rsidR="009C3AEF">
        <w:rPr>
          <w:rFonts w:ascii="Times New Roman" w:hAnsi="Times New Roman"/>
          <w:lang w:val="uk-UA"/>
        </w:rPr>
        <w:t>8</w:t>
      </w:r>
      <w:r w:rsidRPr="00F36698">
        <w:rPr>
          <w:rFonts w:ascii="Times New Roman" w:hAnsi="Times New Roman"/>
          <w:lang w:val="uk-UA"/>
        </w:rPr>
        <w:t xml:space="preserve"> р. акціонери й відповідно їх частки в капіталі  представлені таким чином:</w:t>
      </w:r>
    </w:p>
    <w:p w14:paraId="30E48711" w14:textId="1D0DC534" w:rsidR="00BF1D82" w:rsidRPr="00F36698" w:rsidRDefault="00BF1D82" w:rsidP="003F55E8">
      <w:pPr>
        <w:pStyle w:val="a4"/>
        <w:tabs>
          <w:tab w:val="left" w:pos="0"/>
        </w:tabs>
        <w:spacing w:after="0" w:line="240" w:lineRule="auto"/>
        <w:ind w:left="0" w:firstLine="851"/>
        <w:jc w:val="both"/>
        <w:rPr>
          <w:rFonts w:ascii="Times New Roman" w:hAnsi="Times New Roman"/>
          <w:lang w:val="uk-UA"/>
        </w:rPr>
      </w:pPr>
    </w:p>
    <w:tbl>
      <w:tblPr>
        <w:tblW w:w="9673" w:type="dxa"/>
        <w:tblInd w:w="108" w:type="dxa"/>
        <w:tblLook w:val="04A0" w:firstRow="1" w:lastRow="0" w:firstColumn="1" w:lastColumn="0" w:noHBand="0" w:noVBand="1"/>
      </w:tblPr>
      <w:tblGrid>
        <w:gridCol w:w="3412"/>
        <w:gridCol w:w="1158"/>
        <w:gridCol w:w="1843"/>
        <w:gridCol w:w="222"/>
        <w:gridCol w:w="1109"/>
        <w:gridCol w:w="1929"/>
      </w:tblGrid>
      <w:tr w:rsidR="003E0036" w:rsidRPr="00F36698" w14:paraId="674FA639" w14:textId="77777777" w:rsidTr="00CE2906">
        <w:trPr>
          <w:trHeight w:val="456"/>
        </w:trPr>
        <w:tc>
          <w:tcPr>
            <w:tcW w:w="3412" w:type="dxa"/>
            <w:vMerge w:val="restart"/>
            <w:shd w:val="clear" w:color="auto" w:fill="auto"/>
            <w:vAlign w:val="bottom"/>
          </w:tcPr>
          <w:p w14:paraId="12F17835" w14:textId="77777777" w:rsidR="003E0036" w:rsidRPr="00F36698" w:rsidRDefault="003E0036" w:rsidP="00A83B4F">
            <w:pPr>
              <w:tabs>
                <w:tab w:val="left" w:pos="0"/>
              </w:tabs>
              <w:jc w:val="center"/>
              <w:rPr>
                <w:color w:val="000000"/>
                <w:lang w:val="ru-RU"/>
              </w:rPr>
            </w:pPr>
          </w:p>
          <w:p w14:paraId="549D383C" w14:textId="77777777" w:rsidR="003E0036" w:rsidRPr="00F36698" w:rsidRDefault="003E0036" w:rsidP="00A83B4F">
            <w:pPr>
              <w:tabs>
                <w:tab w:val="left" w:pos="0"/>
              </w:tabs>
              <w:jc w:val="center"/>
              <w:rPr>
                <w:b/>
                <w:lang w:val="uk-UA"/>
              </w:rPr>
            </w:pPr>
          </w:p>
        </w:tc>
        <w:tc>
          <w:tcPr>
            <w:tcW w:w="3001" w:type="dxa"/>
            <w:gridSpan w:val="2"/>
            <w:shd w:val="clear" w:color="auto" w:fill="auto"/>
            <w:vAlign w:val="bottom"/>
          </w:tcPr>
          <w:p w14:paraId="2E832B5E" w14:textId="4E9F0AA9" w:rsidR="003E0036" w:rsidRPr="00F36698" w:rsidRDefault="003E0036" w:rsidP="00A83B4F">
            <w:pPr>
              <w:tabs>
                <w:tab w:val="left" w:pos="0"/>
              </w:tabs>
              <w:jc w:val="center"/>
              <w:rPr>
                <w:b/>
                <w:bCs/>
                <w:color w:val="000000"/>
                <w:lang w:val="uk-UA"/>
              </w:rPr>
            </w:pPr>
            <w:r w:rsidRPr="00F36698">
              <w:rPr>
                <w:b/>
                <w:lang w:val="uk-UA"/>
              </w:rPr>
              <w:t>31 грудня 201</w:t>
            </w:r>
            <w:r w:rsidR="009C3AEF">
              <w:rPr>
                <w:b/>
                <w:lang w:val="uk-UA"/>
              </w:rPr>
              <w:t>9</w:t>
            </w:r>
            <w:r w:rsidRPr="00F36698">
              <w:rPr>
                <w:b/>
                <w:lang w:val="uk-UA"/>
              </w:rPr>
              <w:t xml:space="preserve"> р.</w:t>
            </w:r>
          </w:p>
        </w:tc>
        <w:tc>
          <w:tcPr>
            <w:tcW w:w="222" w:type="dxa"/>
          </w:tcPr>
          <w:p w14:paraId="79237941" w14:textId="77777777" w:rsidR="003E0036" w:rsidRPr="00F36698" w:rsidRDefault="003E0036" w:rsidP="00A83B4F">
            <w:pPr>
              <w:tabs>
                <w:tab w:val="left" w:pos="0"/>
              </w:tabs>
              <w:jc w:val="center"/>
              <w:rPr>
                <w:b/>
                <w:lang w:val="uk-UA"/>
              </w:rPr>
            </w:pPr>
          </w:p>
        </w:tc>
        <w:tc>
          <w:tcPr>
            <w:tcW w:w="3038" w:type="dxa"/>
            <w:gridSpan w:val="2"/>
            <w:shd w:val="clear" w:color="auto" w:fill="auto"/>
            <w:vAlign w:val="bottom"/>
          </w:tcPr>
          <w:p w14:paraId="60EFB716" w14:textId="3F7E0FFA" w:rsidR="003E0036" w:rsidRPr="00F36698" w:rsidRDefault="003E0036" w:rsidP="00A83B4F">
            <w:pPr>
              <w:tabs>
                <w:tab w:val="left" w:pos="0"/>
              </w:tabs>
              <w:jc w:val="center"/>
              <w:rPr>
                <w:b/>
                <w:bCs/>
                <w:color w:val="000000"/>
                <w:lang w:val="uk-UA"/>
              </w:rPr>
            </w:pPr>
            <w:r w:rsidRPr="00F36698">
              <w:rPr>
                <w:b/>
                <w:lang w:val="uk-UA"/>
              </w:rPr>
              <w:t>31 грудня 201</w:t>
            </w:r>
            <w:r w:rsidR="009C3AEF">
              <w:rPr>
                <w:b/>
                <w:lang w:val="uk-UA"/>
              </w:rPr>
              <w:t>8</w:t>
            </w:r>
            <w:r w:rsidRPr="00F36698">
              <w:rPr>
                <w:b/>
                <w:lang w:val="uk-UA"/>
              </w:rPr>
              <w:t xml:space="preserve"> р.</w:t>
            </w:r>
          </w:p>
        </w:tc>
      </w:tr>
      <w:tr w:rsidR="003E0036" w:rsidRPr="00F36698" w14:paraId="10A393B7" w14:textId="77777777" w:rsidTr="00CE2906">
        <w:trPr>
          <w:trHeight w:val="570"/>
        </w:trPr>
        <w:tc>
          <w:tcPr>
            <w:tcW w:w="3412" w:type="dxa"/>
            <w:vMerge/>
            <w:shd w:val="clear" w:color="auto" w:fill="auto"/>
            <w:vAlign w:val="bottom"/>
            <w:hideMark/>
          </w:tcPr>
          <w:p w14:paraId="75A8D3BD" w14:textId="77777777" w:rsidR="003E0036" w:rsidRPr="00F36698" w:rsidRDefault="003E0036" w:rsidP="00A83B4F">
            <w:pPr>
              <w:tabs>
                <w:tab w:val="left" w:pos="0"/>
              </w:tabs>
              <w:jc w:val="center"/>
              <w:rPr>
                <w:b/>
                <w:bCs/>
                <w:color w:val="000000"/>
                <w:lang w:val="uk-UA"/>
              </w:rPr>
            </w:pPr>
          </w:p>
        </w:tc>
        <w:tc>
          <w:tcPr>
            <w:tcW w:w="1158" w:type="dxa"/>
            <w:shd w:val="clear" w:color="auto" w:fill="auto"/>
            <w:vAlign w:val="bottom"/>
            <w:hideMark/>
          </w:tcPr>
          <w:p w14:paraId="68CFDD3D" w14:textId="77777777" w:rsidR="003E0036" w:rsidRPr="00F36698" w:rsidRDefault="003E0036" w:rsidP="00A83B4F">
            <w:pPr>
              <w:tabs>
                <w:tab w:val="left" w:pos="0"/>
              </w:tabs>
              <w:jc w:val="center"/>
              <w:rPr>
                <w:b/>
                <w:bCs/>
                <w:color w:val="000000"/>
                <w:lang w:val="uk-UA"/>
              </w:rPr>
            </w:pPr>
            <w:r w:rsidRPr="00F36698">
              <w:rPr>
                <w:b/>
                <w:bCs/>
                <w:color w:val="000000"/>
                <w:lang w:val="uk-UA"/>
              </w:rPr>
              <w:t xml:space="preserve">Частка </w:t>
            </w:r>
          </w:p>
        </w:tc>
        <w:tc>
          <w:tcPr>
            <w:tcW w:w="1843" w:type="dxa"/>
            <w:shd w:val="clear" w:color="auto" w:fill="auto"/>
            <w:vAlign w:val="bottom"/>
            <w:hideMark/>
          </w:tcPr>
          <w:p w14:paraId="09675670" w14:textId="77777777" w:rsidR="003E0036" w:rsidRPr="00F36698" w:rsidRDefault="003E0036" w:rsidP="00A83B4F">
            <w:pPr>
              <w:tabs>
                <w:tab w:val="left" w:pos="0"/>
              </w:tabs>
              <w:jc w:val="center"/>
              <w:rPr>
                <w:b/>
                <w:bCs/>
                <w:color w:val="000000"/>
                <w:lang w:val="uk-UA"/>
              </w:rPr>
            </w:pPr>
            <w:r w:rsidRPr="00F36698">
              <w:rPr>
                <w:b/>
                <w:bCs/>
                <w:color w:val="000000"/>
                <w:lang w:val="uk-UA"/>
              </w:rPr>
              <w:t>Кількість акцій</w:t>
            </w:r>
          </w:p>
        </w:tc>
        <w:tc>
          <w:tcPr>
            <w:tcW w:w="222" w:type="dxa"/>
          </w:tcPr>
          <w:p w14:paraId="5C6BC208" w14:textId="77777777" w:rsidR="003E0036" w:rsidRPr="00F36698" w:rsidRDefault="003E0036" w:rsidP="00A83B4F">
            <w:pPr>
              <w:tabs>
                <w:tab w:val="left" w:pos="0"/>
              </w:tabs>
              <w:jc w:val="center"/>
              <w:rPr>
                <w:b/>
                <w:bCs/>
                <w:color w:val="000000"/>
                <w:lang w:val="uk-UA"/>
              </w:rPr>
            </w:pPr>
          </w:p>
        </w:tc>
        <w:tc>
          <w:tcPr>
            <w:tcW w:w="1109" w:type="dxa"/>
            <w:shd w:val="clear" w:color="auto" w:fill="auto"/>
            <w:vAlign w:val="bottom"/>
            <w:hideMark/>
          </w:tcPr>
          <w:p w14:paraId="2CFF815A" w14:textId="77777777" w:rsidR="003E0036" w:rsidRPr="00F36698" w:rsidRDefault="003E0036" w:rsidP="00A83B4F">
            <w:pPr>
              <w:tabs>
                <w:tab w:val="left" w:pos="0"/>
              </w:tabs>
              <w:jc w:val="center"/>
              <w:rPr>
                <w:b/>
                <w:bCs/>
                <w:color w:val="000000"/>
                <w:lang w:val="uk-UA"/>
              </w:rPr>
            </w:pPr>
            <w:r w:rsidRPr="00F36698">
              <w:rPr>
                <w:b/>
                <w:bCs/>
                <w:color w:val="000000"/>
                <w:lang w:val="uk-UA"/>
              </w:rPr>
              <w:t xml:space="preserve">Частка </w:t>
            </w:r>
          </w:p>
        </w:tc>
        <w:tc>
          <w:tcPr>
            <w:tcW w:w="1929" w:type="dxa"/>
            <w:shd w:val="clear" w:color="auto" w:fill="auto"/>
            <w:vAlign w:val="bottom"/>
            <w:hideMark/>
          </w:tcPr>
          <w:p w14:paraId="6112285E" w14:textId="77777777" w:rsidR="003E0036" w:rsidRPr="00F36698" w:rsidRDefault="003E0036" w:rsidP="00A83B4F">
            <w:pPr>
              <w:tabs>
                <w:tab w:val="left" w:pos="0"/>
              </w:tabs>
              <w:jc w:val="center"/>
              <w:rPr>
                <w:b/>
                <w:bCs/>
                <w:color w:val="000000"/>
                <w:lang w:val="uk-UA"/>
              </w:rPr>
            </w:pPr>
            <w:r w:rsidRPr="00F36698">
              <w:rPr>
                <w:b/>
                <w:bCs/>
                <w:color w:val="000000"/>
                <w:lang w:val="uk-UA"/>
              </w:rPr>
              <w:t>Кількість акцій</w:t>
            </w:r>
          </w:p>
        </w:tc>
      </w:tr>
      <w:tr w:rsidR="003E0036" w:rsidRPr="00F36698" w14:paraId="33752D48" w14:textId="77777777" w:rsidTr="00CE2906">
        <w:trPr>
          <w:trHeight w:val="227"/>
        </w:trPr>
        <w:tc>
          <w:tcPr>
            <w:tcW w:w="3412" w:type="dxa"/>
            <w:shd w:val="clear" w:color="auto" w:fill="auto"/>
            <w:noWrap/>
            <w:vAlign w:val="bottom"/>
            <w:hideMark/>
          </w:tcPr>
          <w:p w14:paraId="6E6686BB" w14:textId="77777777" w:rsidR="003E0036" w:rsidRPr="00F36698" w:rsidRDefault="003E0036" w:rsidP="00A83B4F">
            <w:pPr>
              <w:tabs>
                <w:tab w:val="left" w:pos="0"/>
              </w:tabs>
              <w:spacing w:before="100" w:beforeAutospacing="1" w:after="100" w:afterAutospacing="1"/>
              <w:rPr>
                <w:color w:val="000000"/>
                <w:lang w:val="uk-UA"/>
              </w:rPr>
            </w:pPr>
            <w:proofErr w:type="spellStart"/>
            <w:r w:rsidRPr="00F36698">
              <w:rPr>
                <w:lang w:val="uk-UA"/>
              </w:rPr>
              <w:t>Baltic</w:t>
            </w:r>
            <w:proofErr w:type="spellEnd"/>
            <w:r w:rsidRPr="00F36698">
              <w:rPr>
                <w:lang w:val="uk-UA"/>
              </w:rPr>
              <w:t xml:space="preserve"> </w:t>
            </w:r>
            <w:proofErr w:type="spellStart"/>
            <w:r w:rsidRPr="00F36698">
              <w:rPr>
                <w:lang w:val="uk-UA"/>
              </w:rPr>
              <w:t>Beverages</w:t>
            </w:r>
            <w:proofErr w:type="spellEnd"/>
            <w:r w:rsidRPr="00F36698">
              <w:rPr>
                <w:lang w:val="uk-UA"/>
              </w:rPr>
              <w:t xml:space="preserve"> </w:t>
            </w:r>
            <w:proofErr w:type="spellStart"/>
            <w:r w:rsidRPr="00F36698">
              <w:rPr>
                <w:lang w:val="uk-UA"/>
              </w:rPr>
              <w:t>Invest</w:t>
            </w:r>
            <w:proofErr w:type="spellEnd"/>
            <w:r w:rsidRPr="00F36698">
              <w:rPr>
                <w:lang w:val="uk-UA"/>
              </w:rPr>
              <w:t xml:space="preserve"> AB, Швеція</w:t>
            </w:r>
          </w:p>
        </w:tc>
        <w:tc>
          <w:tcPr>
            <w:tcW w:w="1158" w:type="dxa"/>
            <w:shd w:val="clear" w:color="auto" w:fill="auto"/>
            <w:noWrap/>
            <w:vAlign w:val="bottom"/>
          </w:tcPr>
          <w:p w14:paraId="6E4B9710" w14:textId="72D95274" w:rsidR="003E0036" w:rsidRPr="00F36698" w:rsidRDefault="007D43C5" w:rsidP="00020AD7">
            <w:pPr>
              <w:tabs>
                <w:tab w:val="left" w:pos="0"/>
              </w:tabs>
              <w:spacing w:before="100" w:beforeAutospacing="1" w:after="100" w:afterAutospacing="1"/>
              <w:jc w:val="right"/>
              <w:rPr>
                <w:vanish/>
                <w:color w:val="000000"/>
                <w:lang w:val="uk-UA"/>
              </w:rPr>
            </w:pPr>
            <w:r>
              <w:rPr>
                <w:color w:val="000000"/>
                <w:lang w:val="uk-UA"/>
              </w:rPr>
              <w:t>100</w:t>
            </w:r>
            <w:r w:rsidR="003E0036" w:rsidRPr="00F36698">
              <w:rPr>
                <w:color w:val="000000"/>
                <w:lang w:val="uk-UA"/>
              </w:rPr>
              <w:t>%</w:t>
            </w:r>
          </w:p>
        </w:tc>
        <w:tc>
          <w:tcPr>
            <w:tcW w:w="1843" w:type="dxa"/>
            <w:shd w:val="clear" w:color="auto" w:fill="auto"/>
            <w:noWrap/>
            <w:vAlign w:val="bottom"/>
          </w:tcPr>
          <w:p w14:paraId="64EF26A3" w14:textId="15DCEDE2" w:rsidR="003E0036" w:rsidRPr="00F36698" w:rsidRDefault="003E0036" w:rsidP="00A83B4F">
            <w:pPr>
              <w:tabs>
                <w:tab w:val="left" w:pos="0"/>
              </w:tabs>
              <w:spacing w:before="100" w:beforeAutospacing="1" w:after="100" w:afterAutospacing="1"/>
              <w:jc w:val="right"/>
              <w:rPr>
                <w:vanish/>
                <w:color w:val="000000"/>
                <w:lang w:val="uk-UA"/>
              </w:rPr>
            </w:pPr>
            <w:r w:rsidRPr="00F36698">
              <w:rPr>
                <w:color w:val="000000"/>
                <w:lang w:val="uk-UA"/>
              </w:rPr>
              <w:t>1 0</w:t>
            </w:r>
            <w:r w:rsidR="009C3AEF">
              <w:rPr>
                <w:color w:val="000000"/>
                <w:lang w:val="uk-UA"/>
              </w:rPr>
              <w:t>22</w:t>
            </w:r>
            <w:r w:rsidRPr="00F36698">
              <w:rPr>
                <w:color w:val="000000"/>
                <w:lang w:val="uk-UA"/>
              </w:rPr>
              <w:t> </w:t>
            </w:r>
            <w:r w:rsidR="009C3AEF">
              <w:rPr>
                <w:color w:val="000000"/>
                <w:lang w:val="uk-UA"/>
              </w:rPr>
              <w:t>432</w:t>
            </w:r>
            <w:r w:rsidRPr="00F36698">
              <w:rPr>
                <w:color w:val="000000"/>
                <w:lang w:val="uk-UA"/>
              </w:rPr>
              <w:t xml:space="preserve"> </w:t>
            </w:r>
            <w:r w:rsidR="009C3AEF">
              <w:rPr>
                <w:color w:val="000000"/>
                <w:lang w:val="uk-UA"/>
              </w:rPr>
              <w:t>914</w:t>
            </w:r>
          </w:p>
        </w:tc>
        <w:tc>
          <w:tcPr>
            <w:tcW w:w="222" w:type="dxa"/>
          </w:tcPr>
          <w:p w14:paraId="45AA35B9" w14:textId="77777777" w:rsidR="003E0036" w:rsidRPr="00F36698" w:rsidRDefault="003E0036" w:rsidP="00A83B4F">
            <w:pPr>
              <w:tabs>
                <w:tab w:val="left" w:pos="0"/>
              </w:tabs>
              <w:spacing w:before="100" w:beforeAutospacing="1" w:after="100" w:afterAutospacing="1"/>
              <w:jc w:val="right"/>
              <w:rPr>
                <w:vanish/>
                <w:color w:val="000000"/>
                <w:lang w:val="uk-UA"/>
              </w:rPr>
            </w:pPr>
          </w:p>
        </w:tc>
        <w:tc>
          <w:tcPr>
            <w:tcW w:w="1109" w:type="dxa"/>
            <w:shd w:val="clear" w:color="auto" w:fill="auto"/>
            <w:noWrap/>
            <w:vAlign w:val="bottom"/>
          </w:tcPr>
          <w:p w14:paraId="2DDBD360" w14:textId="06D44346" w:rsidR="003E0036" w:rsidRPr="00F36698" w:rsidRDefault="003E0036" w:rsidP="00020AD7">
            <w:pPr>
              <w:tabs>
                <w:tab w:val="left" w:pos="0"/>
              </w:tabs>
              <w:spacing w:before="100" w:beforeAutospacing="1" w:after="100" w:afterAutospacing="1"/>
              <w:jc w:val="right"/>
              <w:rPr>
                <w:vanish/>
                <w:color w:val="000000"/>
                <w:lang w:val="uk-UA"/>
              </w:rPr>
            </w:pPr>
            <w:r w:rsidRPr="00F36698">
              <w:rPr>
                <w:color w:val="000000"/>
                <w:lang w:val="uk-UA"/>
              </w:rPr>
              <w:t>98</w:t>
            </w:r>
            <w:r w:rsidR="00020AD7" w:rsidRPr="00F36698">
              <w:rPr>
                <w:color w:val="000000"/>
                <w:lang w:val="uk-UA"/>
              </w:rPr>
              <w:t>,</w:t>
            </w:r>
            <w:r w:rsidRPr="00F36698">
              <w:rPr>
                <w:color w:val="000000"/>
                <w:lang w:val="uk-UA"/>
              </w:rPr>
              <w:t>77%</w:t>
            </w:r>
          </w:p>
        </w:tc>
        <w:tc>
          <w:tcPr>
            <w:tcW w:w="1929" w:type="dxa"/>
            <w:shd w:val="clear" w:color="auto" w:fill="auto"/>
            <w:noWrap/>
            <w:vAlign w:val="bottom"/>
          </w:tcPr>
          <w:p w14:paraId="6548C331" w14:textId="77777777" w:rsidR="003E0036" w:rsidRPr="00F36698" w:rsidRDefault="003E0036" w:rsidP="00A83B4F">
            <w:pPr>
              <w:tabs>
                <w:tab w:val="left" w:pos="0"/>
              </w:tabs>
              <w:spacing w:before="100" w:beforeAutospacing="1" w:after="100" w:afterAutospacing="1"/>
              <w:jc w:val="right"/>
              <w:rPr>
                <w:vanish/>
                <w:color w:val="000000"/>
                <w:lang w:val="uk-UA"/>
              </w:rPr>
            </w:pPr>
            <w:r w:rsidRPr="00F36698">
              <w:rPr>
                <w:color w:val="000000"/>
                <w:lang w:val="uk-UA"/>
              </w:rPr>
              <w:t>1 009 849 964</w:t>
            </w:r>
          </w:p>
        </w:tc>
      </w:tr>
      <w:tr w:rsidR="003E0036" w:rsidRPr="00F36698" w14:paraId="2A721E76" w14:textId="77777777" w:rsidTr="00CE2906">
        <w:trPr>
          <w:trHeight w:val="227"/>
        </w:trPr>
        <w:tc>
          <w:tcPr>
            <w:tcW w:w="3412" w:type="dxa"/>
            <w:shd w:val="clear" w:color="auto" w:fill="auto"/>
            <w:noWrap/>
            <w:vAlign w:val="bottom"/>
            <w:hideMark/>
          </w:tcPr>
          <w:p w14:paraId="3156EE03" w14:textId="6846C968" w:rsidR="003E0036" w:rsidRPr="00F36698" w:rsidRDefault="003E0036" w:rsidP="00A83B4F">
            <w:pPr>
              <w:tabs>
                <w:tab w:val="left" w:pos="0"/>
              </w:tabs>
              <w:spacing w:before="100" w:beforeAutospacing="1" w:after="100" w:afterAutospacing="1"/>
              <w:rPr>
                <w:bCs/>
                <w:color w:val="000000"/>
                <w:lang w:val="uk-UA"/>
              </w:rPr>
            </w:pPr>
            <w:r w:rsidRPr="00F36698">
              <w:rPr>
                <w:color w:val="000000"/>
                <w:lang w:val="uk-UA"/>
              </w:rPr>
              <w:t>Інші</w:t>
            </w:r>
            <w:r w:rsidR="008E1132" w:rsidRPr="00F36698">
              <w:rPr>
                <w:color w:val="000000"/>
                <w:lang w:val="uk-UA"/>
              </w:rPr>
              <w:t xml:space="preserve"> юридичні та фізичні особи</w:t>
            </w:r>
          </w:p>
        </w:tc>
        <w:tc>
          <w:tcPr>
            <w:tcW w:w="1158" w:type="dxa"/>
            <w:shd w:val="clear" w:color="auto" w:fill="auto"/>
            <w:noWrap/>
            <w:vAlign w:val="bottom"/>
          </w:tcPr>
          <w:p w14:paraId="6EF5AE2C" w14:textId="203E4955" w:rsidR="003E0036" w:rsidRPr="00F36698" w:rsidRDefault="009C3AEF" w:rsidP="00020AD7">
            <w:pPr>
              <w:tabs>
                <w:tab w:val="left" w:pos="0"/>
              </w:tabs>
              <w:spacing w:before="100" w:beforeAutospacing="1" w:after="100" w:afterAutospacing="1"/>
              <w:jc w:val="right"/>
              <w:rPr>
                <w:color w:val="000000"/>
                <w:lang w:val="uk-UA"/>
              </w:rPr>
            </w:pPr>
            <w:r>
              <w:rPr>
                <w:color w:val="000000"/>
                <w:lang w:val="uk-UA"/>
              </w:rPr>
              <w:t>-</w:t>
            </w:r>
          </w:p>
        </w:tc>
        <w:tc>
          <w:tcPr>
            <w:tcW w:w="1843" w:type="dxa"/>
            <w:shd w:val="clear" w:color="auto" w:fill="auto"/>
            <w:noWrap/>
            <w:vAlign w:val="bottom"/>
          </w:tcPr>
          <w:p w14:paraId="6227B9F4" w14:textId="37A61753" w:rsidR="003E0036" w:rsidRPr="00F36698" w:rsidRDefault="009C3AEF" w:rsidP="00A83B4F">
            <w:pPr>
              <w:tabs>
                <w:tab w:val="left" w:pos="0"/>
              </w:tabs>
              <w:spacing w:before="100" w:beforeAutospacing="1" w:after="100" w:afterAutospacing="1"/>
              <w:jc w:val="right"/>
              <w:rPr>
                <w:color w:val="000000"/>
                <w:lang w:val="uk-UA"/>
              </w:rPr>
            </w:pPr>
            <w:r>
              <w:rPr>
                <w:color w:val="000000"/>
                <w:lang w:val="uk-UA"/>
              </w:rPr>
              <w:t>-</w:t>
            </w:r>
          </w:p>
        </w:tc>
        <w:tc>
          <w:tcPr>
            <w:tcW w:w="222" w:type="dxa"/>
          </w:tcPr>
          <w:p w14:paraId="2915BC1B" w14:textId="77777777" w:rsidR="003E0036" w:rsidRPr="00F36698" w:rsidRDefault="003E0036" w:rsidP="00A83B4F">
            <w:pPr>
              <w:tabs>
                <w:tab w:val="left" w:pos="0"/>
              </w:tabs>
              <w:spacing w:before="100" w:beforeAutospacing="1" w:after="100" w:afterAutospacing="1"/>
              <w:jc w:val="right"/>
              <w:rPr>
                <w:color w:val="000000"/>
                <w:lang w:val="uk-UA"/>
              </w:rPr>
            </w:pPr>
          </w:p>
        </w:tc>
        <w:tc>
          <w:tcPr>
            <w:tcW w:w="1109" w:type="dxa"/>
            <w:shd w:val="clear" w:color="auto" w:fill="auto"/>
            <w:noWrap/>
            <w:vAlign w:val="bottom"/>
          </w:tcPr>
          <w:p w14:paraId="41DE11F4" w14:textId="4B2467FA" w:rsidR="003E0036" w:rsidRPr="00F36698" w:rsidRDefault="003E0036" w:rsidP="00020AD7">
            <w:pPr>
              <w:tabs>
                <w:tab w:val="left" w:pos="0"/>
              </w:tabs>
              <w:spacing w:before="100" w:beforeAutospacing="1" w:after="100" w:afterAutospacing="1"/>
              <w:jc w:val="right"/>
              <w:rPr>
                <w:color w:val="000000"/>
                <w:lang w:val="uk-UA"/>
              </w:rPr>
            </w:pPr>
            <w:r w:rsidRPr="00F36698">
              <w:rPr>
                <w:bCs/>
                <w:color w:val="000000"/>
                <w:lang w:val="uk-UA"/>
              </w:rPr>
              <w:t>1</w:t>
            </w:r>
            <w:r w:rsidR="00020AD7" w:rsidRPr="00F36698">
              <w:rPr>
                <w:bCs/>
                <w:color w:val="000000"/>
                <w:lang w:val="uk-UA"/>
              </w:rPr>
              <w:t>,</w:t>
            </w:r>
            <w:r w:rsidRPr="00F36698">
              <w:rPr>
                <w:bCs/>
                <w:color w:val="000000"/>
                <w:lang w:val="uk-UA"/>
              </w:rPr>
              <w:t>23%</w:t>
            </w:r>
          </w:p>
        </w:tc>
        <w:tc>
          <w:tcPr>
            <w:tcW w:w="1929" w:type="dxa"/>
            <w:shd w:val="clear" w:color="auto" w:fill="auto"/>
            <w:noWrap/>
            <w:vAlign w:val="bottom"/>
          </w:tcPr>
          <w:p w14:paraId="7F6395AE" w14:textId="77777777" w:rsidR="003E0036" w:rsidRPr="00F36698" w:rsidRDefault="003E0036" w:rsidP="00A83B4F">
            <w:pPr>
              <w:tabs>
                <w:tab w:val="left" w:pos="0"/>
              </w:tabs>
              <w:spacing w:before="100" w:beforeAutospacing="1" w:after="100" w:afterAutospacing="1"/>
              <w:jc w:val="right"/>
              <w:rPr>
                <w:color w:val="000000"/>
                <w:lang w:val="uk-UA"/>
              </w:rPr>
            </w:pPr>
            <w:r w:rsidRPr="00F36698">
              <w:rPr>
                <w:color w:val="000000"/>
                <w:lang w:val="uk-UA"/>
              </w:rPr>
              <w:t>12 582 950</w:t>
            </w:r>
          </w:p>
        </w:tc>
      </w:tr>
      <w:tr w:rsidR="003E0036" w:rsidRPr="00F36698" w14:paraId="6041C4E1" w14:textId="77777777" w:rsidTr="00CE2906">
        <w:trPr>
          <w:trHeight w:val="242"/>
        </w:trPr>
        <w:tc>
          <w:tcPr>
            <w:tcW w:w="3412" w:type="dxa"/>
            <w:shd w:val="clear" w:color="auto" w:fill="auto"/>
            <w:noWrap/>
            <w:vAlign w:val="bottom"/>
            <w:hideMark/>
          </w:tcPr>
          <w:p w14:paraId="77075E38" w14:textId="77777777" w:rsidR="003E0036" w:rsidRPr="00F36698" w:rsidRDefault="003E0036" w:rsidP="00A83B4F">
            <w:pPr>
              <w:tabs>
                <w:tab w:val="left" w:pos="0"/>
              </w:tabs>
              <w:rPr>
                <w:b/>
                <w:bCs/>
                <w:color w:val="000000"/>
                <w:lang w:val="uk-UA"/>
              </w:rPr>
            </w:pPr>
            <w:r w:rsidRPr="00F36698">
              <w:rPr>
                <w:b/>
                <w:color w:val="000000"/>
                <w:lang w:val="uk-UA"/>
              </w:rPr>
              <w:t>Всього</w:t>
            </w:r>
          </w:p>
        </w:tc>
        <w:tc>
          <w:tcPr>
            <w:tcW w:w="1158" w:type="dxa"/>
            <w:shd w:val="clear" w:color="auto" w:fill="auto"/>
            <w:noWrap/>
            <w:vAlign w:val="bottom"/>
            <w:hideMark/>
          </w:tcPr>
          <w:p w14:paraId="70B683E0" w14:textId="1FDB802B" w:rsidR="003E0036" w:rsidRPr="00F36698" w:rsidRDefault="003E0036" w:rsidP="00020AD7">
            <w:pPr>
              <w:tabs>
                <w:tab w:val="left" w:pos="0"/>
              </w:tabs>
              <w:jc w:val="right"/>
              <w:rPr>
                <w:b/>
                <w:bCs/>
                <w:vanish/>
                <w:color w:val="000000"/>
                <w:lang w:val="uk-UA"/>
              </w:rPr>
            </w:pPr>
            <w:r w:rsidRPr="00F36698">
              <w:rPr>
                <w:b/>
                <w:bCs/>
                <w:color w:val="000000"/>
                <w:lang w:val="uk-UA"/>
              </w:rPr>
              <w:t>100</w:t>
            </w:r>
            <w:r w:rsidR="00020AD7" w:rsidRPr="00F36698">
              <w:rPr>
                <w:b/>
                <w:bCs/>
                <w:color w:val="000000"/>
                <w:lang w:val="uk-UA"/>
              </w:rPr>
              <w:t>,</w:t>
            </w:r>
            <w:r w:rsidRPr="00F36698">
              <w:rPr>
                <w:b/>
                <w:bCs/>
                <w:color w:val="000000"/>
                <w:lang w:val="uk-UA"/>
              </w:rPr>
              <w:t>00%</w:t>
            </w:r>
          </w:p>
        </w:tc>
        <w:tc>
          <w:tcPr>
            <w:tcW w:w="1843" w:type="dxa"/>
            <w:shd w:val="clear" w:color="auto" w:fill="auto"/>
            <w:noWrap/>
            <w:vAlign w:val="bottom"/>
            <w:hideMark/>
          </w:tcPr>
          <w:p w14:paraId="24EE1A31" w14:textId="77777777" w:rsidR="003E0036" w:rsidRPr="00F36698" w:rsidRDefault="003E0036" w:rsidP="00A83B4F">
            <w:pPr>
              <w:tabs>
                <w:tab w:val="left" w:pos="0"/>
              </w:tabs>
              <w:jc w:val="right"/>
              <w:rPr>
                <w:b/>
                <w:bCs/>
                <w:vanish/>
                <w:color w:val="000000"/>
                <w:lang w:val="uk-UA"/>
              </w:rPr>
            </w:pPr>
            <w:r w:rsidRPr="00F36698">
              <w:rPr>
                <w:b/>
                <w:color w:val="000000"/>
                <w:lang w:val="uk-UA"/>
              </w:rPr>
              <w:t>1 022 432 914</w:t>
            </w:r>
          </w:p>
        </w:tc>
        <w:tc>
          <w:tcPr>
            <w:tcW w:w="222" w:type="dxa"/>
          </w:tcPr>
          <w:p w14:paraId="5D6FA057" w14:textId="77777777" w:rsidR="003E0036" w:rsidRPr="00F36698" w:rsidRDefault="003E0036" w:rsidP="00A83B4F">
            <w:pPr>
              <w:tabs>
                <w:tab w:val="left" w:pos="0"/>
              </w:tabs>
              <w:jc w:val="right"/>
              <w:rPr>
                <w:b/>
                <w:bCs/>
                <w:color w:val="000000"/>
                <w:lang w:val="uk-UA"/>
              </w:rPr>
            </w:pPr>
          </w:p>
        </w:tc>
        <w:tc>
          <w:tcPr>
            <w:tcW w:w="1109" w:type="dxa"/>
            <w:shd w:val="clear" w:color="auto" w:fill="auto"/>
            <w:noWrap/>
            <w:vAlign w:val="bottom"/>
            <w:hideMark/>
          </w:tcPr>
          <w:p w14:paraId="1E6721F1" w14:textId="07487A0E" w:rsidR="003E0036" w:rsidRPr="00F36698" w:rsidRDefault="003E0036" w:rsidP="00020AD7">
            <w:pPr>
              <w:tabs>
                <w:tab w:val="left" w:pos="0"/>
              </w:tabs>
              <w:jc w:val="right"/>
              <w:rPr>
                <w:b/>
                <w:bCs/>
                <w:vanish/>
                <w:color w:val="000000"/>
                <w:lang w:val="uk-UA"/>
              </w:rPr>
            </w:pPr>
            <w:r w:rsidRPr="00F36698">
              <w:rPr>
                <w:b/>
                <w:bCs/>
                <w:color w:val="000000"/>
                <w:lang w:val="uk-UA"/>
              </w:rPr>
              <w:t>100</w:t>
            </w:r>
            <w:r w:rsidR="00020AD7" w:rsidRPr="00F36698">
              <w:rPr>
                <w:b/>
                <w:bCs/>
                <w:color w:val="000000"/>
                <w:lang w:val="uk-UA"/>
              </w:rPr>
              <w:t>,</w:t>
            </w:r>
            <w:r w:rsidRPr="00F36698">
              <w:rPr>
                <w:b/>
                <w:bCs/>
                <w:color w:val="000000"/>
                <w:lang w:val="uk-UA"/>
              </w:rPr>
              <w:t>00%</w:t>
            </w:r>
          </w:p>
        </w:tc>
        <w:tc>
          <w:tcPr>
            <w:tcW w:w="1929" w:type="dxa"/>
            <w:shd w:val="clear" w:color="auto" w:fill="auto"/>
            <w:noWrap/>
            <w:vAlign w:val="bottom"/>
            <w:hideMark/>
          </w:tcPr>
          <w:p w14:paraId="758DE973" w14:textId="77777777" w:rsidR="003E0036" w:rsidRPr="00F36698" w:rsidRDefault="003E0036" w:rsidP="00A83B4F">
            <w:pPr>
              <w:tabs>
                <w:tab w:val="left" w:pos="0"/>
              </w:tabs>
              <w:jc w:val="right"/>
              <w:rPr>
                <w:b/>
                <w:bCs/>
                <w:vanish/>
                <w:color w:val="000000"/>
                <w:lang w:val="uk-UA"/>
              </w:rPr>
            </w:pPr>
            <w:r w:rsidRPr="00F36698">
              <w:rPr>
                <w:b/>
                <w:color w:val="000000"/>
                <w:lang w:val="uk-UA"/>
              </w:rPr>
              <w:t>1 022 432 914</w:t>
            </w:r>
          </w:p>
        </w:tc>
      </w:tr>
    </w:tbl>
    <w:p w14:paraId="562ADF5A" w14:textId="77777777" w:rsidR="003E0036" w:rsidRPr="00F36698" w:rsidRDefault="003E0036" w:rsidP="003E0036">
      <w:pPr>
        <w:spacing w:line="240" w:lineRule="auto"/>
        <w:ind w:firstLine="851"/>
        <w:jc w:val="both"/>
        <w:rPr>
          <w:lang w:val="uk-UA"/>
        </w:rPr>
      </w:pPr>
    </w:p>
    <w:p w14:paraId="45C763F3" w14:textId="3B98D74E" w:rsidR="003E0036" w:rsidRPr="00F36698" w:rsidRDefault="003E0036" w:rsidP="00D424B9">
      <w:pPr>
        <w:pStyle w:val="a4"/>
        <w:tabs>
          <w:tab w:val="left" w:pos="0"/>
        </w:tabs>
        <w:autoSpaceDE w:val="0"/>
        <w:autoSpaceDN w:val="0"/>
        <w:adjustRightInd w:val="0"/>
        <w:spacing w:after="0" w:line="240" w:lineRule="auto"/>
        <w:ind w:left="0" w:firstLine="851"/>
        <w:jc w:val="both"/>
        <w:rPr>
          <w:rFonts w:ascii="Times New Roman" w:hAnsi="Times New Roman"/>
          <w:lang w:val="uk-UA"/>
        </w:rPr>
      </w:pPr>
      <w:r w:rsidRPr="00F36698">
        <w:rPr>
          <w:rFonts w:ascii="Times New Roman" w:hAnsi="Times New Roman"/>
          <w:lang w:val="uk-UA"/>
        </w:rPr>
        <w:lastRenderedPageBreak/>
        <w:t>Станом на 31 грудня 201</w:t>
      </w:r>
      <w:r w:rsidR="009C3AEF">
        <w:rPr>
          <w:rFonts w:ascii="Times New Roman" w:hAnsi="Times New Roman"/>
          <w:lang w:val="uk-UA"/>
        </w:rPr>
        <w:t>9</w:t>
      </w:r>
      <w:r w:rsidRPr="00F36698">
        <w:rPr>
          <w:rFonts w:ascii="Times New Roman" w:hAnsi="Times New Roman"/>
          <w:lang w:val="uk-UA"/>
        </w:rPr>
        <w:t xml:space="preserve"> р. </w:t>
      </w:r>
      <w:r w:rsidR="00636F29" w:rsidRPr="00F36698">
        <w:rPr>
          <w:rFonts w:ascii="Times New Roman" w:hAnsi="Times New Roman"/>
          <w:lang w:val="uk-UA"/>
        </w:rPr>
        <w:t>ПрАТ «</w:t>
      </w:r>
      <w:proofErr w:type="spellStart"/>
      <w:r w:rsidR="00636F29" w:rsidRPr="00F36698">
        <w:rPr>
          <w:rFonts w:ascii="Times New Roman" w:hAnsi="Times New Roman"/>
          <w:lang w:val="uk-UA"/>
        </w:rPr>
        <w:t>Карлсберг</w:t>
      </w:r>
      <w:proofErr w:type="spellEnd"/>
      <w:r w:rsidR="00636F29" w:rsidRPr="00F36698">
        <w:rPr>
          <w:rFonts w:ascii="Times New Roman" w:hAnsi="Times New Roman"/>
          <w:lang w:val="uk-UA"/>
        </w:rPr>
        <w:t xml:space="preserve"> Україна»</w:t>
      </w:r>
      <w:r w:rsidRPr="00F36698">
        <w:rPr>
          <w:rFonts w:ascii="Times New Roman" w:hAnsi="Times New Roman"/>
          <w:lang w:val="uk-UA"/>
        </w:rPr>
        <w:t xml:space="preserve"> дотримується вимог частини третьої статті 155 Цивільного кодексу України щодо вартості чистих активів. Вартість чистих активів перевищує статутний капітал </w:t>
      </w:r>
      <w:r w:rsidR="009C3AEF">
        <w:rPr>
          <w:rFonts w:ascii="Times New Roman" w:hAnsi="Times New Roman"/>
          <w:lang w:val="uk-UA"/>
        </w:rPr>
        <w:t>Групи</w:t>
      </w:r>
      <w:r w:rsidRPr="00F36698">
        <w:rPr>
          <w:rFonts w:ascii="Times New Roman" w:hAnsi="Times New Roman"/>
          <w:lang w:val="uk-UA"/>
        </w:rPr>
        <w:t xml:space="preserve"> на 1</w:t>
      </w:r>
      <w:r w:rsidR="00A152E7" w:rsidRPr="00F36698">
        <w:rPr>
          <w:rFonts w:ascii="Times New Roman" w:hAnsi="Times New Roman"/>
          <w:lang w:val="uk-UA"/>
        </w:rPr>
        <w:t> </w:t>
      </w:r>
      <w:r w:rsidR="009C3AEF">
        <w:rPr>
          <w:rFonts w:ascii="Times New Roman" w:hAnsi="Times New Roman"/>
          <w:lang w:val="uk-UA"/>
        </w:rPr>
        <w:t>944</w:t>
      </w:r>
      <w:r w:rsidR="00A152E7" w:rsidRPr="00F36698">
        <w:rPr>
          <w:rFonts w:ascii="Times New Roman" w:hAnsi="Times New Roman"/>
          <w:lang w:val="uk-UA"/>
        </w:rPr>
        <w:t xml:space="preserve"> </w:t>
      </w:r>
      <w:r w:rsidR="009C3AEF">
        <w:rPr>
          <w:rFonts w:ascii="Times New Roman" w:hAnsi="Times New Roman"/>
          <w:lang w:val="uk-UA"/>
        </w:rPr>
        <w:t>542</w:t>
      </w:r>
      <w:r w:rsidRPr="00F36698">
        <w:rPr>
          <w:rFonts w:ascii="Times New Roman" w:hAnsi="Times New Roman"/>
          <w:lang w:val="uk-UA"/>
        </w:rPr>
        <w:t xml:space="preserve"> </w:t>
      </w:r>
      <w:proofErr w:type="spellStart"/>
      <w:r w:rsidRPr="00F36698">
        <w:rPr>
          <w:rFonts w:ascii="Times New Roman" w:hAnsi="Times New Roman"/>
          <w:lang w:val="uk-UA"/>
        </w:rPr>
        <w:t>тис.грн</w:t>
      </w:r>
      <w:proofErr w:type="spellEnd"/>
      <w:r w:rsidRPr="00F36698">
        <w:rPr>
          <w:rFonts w:ascii="Times New Roman" w:hAnsi="Times New Roman"/>
          <w:lang w:val="uk-UA"/>
        </w:rPr>
        <w:t>.</w:t>
      </w:r>
    </w:p>
    <w:p w14:paraId="0A24FA01" w14:textId="46702822" w:rsidR="00BF1D82" w:rsidRPr="00F36698" w:rsidRDefault="00BF1D82" w:rsidP="00D424B9">
      <w:pPr>
        <w:pStyle w:val="a4"/>
        <w:tabs>
          <w:tab w:val="left" w:pos="0"/>
        </w:tabs>
        <w:autoSpaceDE w:val="0"/>
        <w:autoSpaceDN w:val="0"/>
        <w:adjustRightInd w:val="0"/>
        <w:spacing w:after="0" w:line="240" w:lineRule="auto"/>
        <w:ind w:left="0" w:firstLine="851"/>
        <w:jc w:val="both"/>
        <w:rPr>
          <w:rFonts w:ascii="Times New Roman" w:hAnsi="Times New Roman"/>
          <w:lang w:val="uk-UA"/>
        </w:rPr>
      </w:pPr>
      <w:r w:rsidRPr="00F36698">
        <w:rPr>
          <w:rFonts w:ascii="Times New Roman" w:hAnsi="Times New Roman"/>
          <w:lang w:val="uk-UA"/>
        </w:rPr>
        <w:t>Станом на 31грудня 201</w:t>
      </w:r>
      <w:r w:rsidR="009C3AEF">
        <w:rPr>
          <w:rFonts w:ascii="Times New Roman" w:hAnsi="Times New Roman"/>
          <w:lang w:val="uk-UA"/>
        </w:rPr>
        <w:t>9</w:t>
      </w:r>
      <w:r w:rsidRPr="00F36698">
        <w:rPr>
          <w:rFonts w:ascii="Times New Roman" w:hAnsi="Times New Roman"/>
          <w:lang w:val="uk-UA"/>
        </w:rPr>
        <w:t xml:space="preserve"> року ICS “Carlsberg” SRL, з місцем реєстрації в Молдові  є 100% дочірнім підприємств</w:t>
      </w:r>
      <w:r w:rsidR="009C3AEF">
        <w:rPr>
          <w:rFonts w:ascii="Times New Roman" w:hAnsi="Times New Roman"/>
          <w:lang w:val="uk-UA"/>
        </w:rPr>
        <w:t>о</w:t>
      </w:r>
      <w:r w:rsidRPr="00F36698">
        <w:rPr>
          <w:rFonts w:ascii="Times New Roman" w:hAnsi="Times New Roman"/>
          <w:lang w:val="uk-UA"/>
        </w:rPr>
        <w:t>м ПрАТ «</w:t>
      </w:r>
      <w:proofErr w:type="spellStart"/>
      <w:r w:rsidRPr="00F36698">
        <w:rPr>
          <w:rFonts w:ascii="Times New Roman" w:hAnsi="Times New Roman"/>
          <w:lang w:val="uk-UA"/>
        </w:rPr>
        <w:t>Карлсберг</w:t>
      </w:r>
      <w:proofErr w:type="spellEnd"/>
      <w:r w:rsidRPr="00F36698">
        <w:rPr>
          <w:rFonts w:ascii="Times New Roman" w:hAnsi="Times New Roman"/>
          <w:lang w:val="uk-UA"/>
        </w:rPr>
        <w:t xml:space="preserve"> Україна». </w:t>
      </w:r>
    </w:p>
    <w:p w14:paraId="61CCE18D" w14:textId="77777777" w:rsidR="00BF1D82" w:rsidRPr="00F36698" w:rsidRDefault="00BF1D82" w:rsidP="00D424B9">
      <w:pPr>
        <w:pStyle w:val="a4"/>
        <w:tabs>
          <w:tab w:val="left" w:pos="0"/>
        </w:tabs>
        <w:autoSpaceDE w:val="0"/>
        <w:autoSpaceDN w:val="0"/>
        <w:adjustRightInd w:val="0"/>
        <w:spacing w:after="0" w:line="240" w:lineRule="auto"/>
        <w:ind w:left="0" w:firstLine="851"/>
        <w:jc w:val="both"/>
        <w:rPr>
          <w:rFonts w:ascii="Times New Roman" w:hAnsi="Times New Roman"/>
          <w:lang w:val="uk-UA"/>
        </w:rPr>
      </w:pPr>
    </w:p>
    <w:p w14:paraId="26E67D3F" w14:textId="522A05A9" w:rsidR="003E0036" w:rsidRPr="00F36698" w:rsidRDefault="003E0036" w:rsidP="00D424B9">
      <w:pPr>
        <w:tabs>
          <w:tab w:val="left" w:pos="0"/>
        </w:tabs>
        <w:spacing w:line="240" w:lineRule="auto"/>
        <w:ind w:firstLine="851"/>
        <w:jc w:val="both"/>
        <w:rPr>
          <w:rFonts w:eastAsia="Calibri"/>
          <w:b/>
          <w:color w:val="000000"/>
          <w:lang w:val="uk-UA" w:eastAsia="en-GB"/>
        </w:rPr>
      </w:pPr>
      <w:r w:rsidRPr="00F36698">
        <w:rPr>
          <w:rFonts w:eastAsia="Calibri"/>
          <w:b/>
          <w:color w:val="000000"/>
          <w:lang w:val="uk-UA" w:eastAsia="en-GB"/>
        </w:rPr>
        <w:t>Дивідендна політика</w:t>
      </w:r>
      <w:r w:rsidR="00636F29" w:rsidRPr="00F36698">
        <w:rPr>
          <w:rFonts w:eastAsia="Calibri"/>
          <w:b/>
          <w:color w:val="000000"/>
          <w:lang w:val="uk-UA" w:eastAsia="en-GB"/>
        </w:rPr>
        <w:t xml:space="preserve"> </w:t>
      </w:r>
    </w:p>
    <w:p w14:paraId="735F8F75" w14:textId="49EEE22B" w:rsidR="003E0036" w:rsidRPr="00F36698" w:rsidRDefault="003E0036" w:rsidP="00D424B9">
      <w:pPr>
        <w:autoSpaceDE w:val="0"/>
        <w:autoSpaceDN w:val="0"/>
        <w:adjustRightInd w:val="0"/>
        <w:spacing w:line="240" w:lineRule="auto"/>
        <w:ind w:firstLine="851"/>
        <w:jc w:val="both"/>
        <w:rPr>
          <w:rFonts w:eastAsia="TimesNewRoman"/>
          <w:lang w:val="uk-UA"/>
        </w:rPr>
      </w:pPr>
      <w:r w:rsidRPr="00F36698">
        <w:rPr>
          <w:rFonts w:eastAsia="TimesNewRoman"/>
          <w:lang w:val="uk-UA"/>
        </w:rPr>
        <w:t xml:space="preserve">Рішення про виплату дивідендів </w:t>
      </w:r>
      <w:r w:rsidR="00BF1D82" w:rsidRPr="00F36698">
        <w:rPr>
          <w:rFonts w:eastAsia="TimesNewRoman"/>
          <w:lang w:val="uk-UA"/>
        </w:rPr>
        <w:t>ПрАТ «</w:t>
      </w:r>
      <w:proofErr w:type="spellStart"/>
      <w:r w:rsidR="00BF1D82" w:rsidRPr="00F36698">
        <w:rPr>
          <w:rFonts w:eastAsia="TimesNewRoman"/>
          <w:lang w:val="uk-UA"/>
        </w:rPr>
        <w:t>Карлсберг</w:t>
      </w:r>
      <w:proofErr w:type="spellEnd"/>
      <w:r w:rsidR="00BF1D82" w:rsidRPr="00F36698">
        <w:rPr>
          <w:rFonts w:eastAsia="TimesNewRoman"/>
          <w:lang w:val="uk-UA"/>
        </w:rPr>
        <w:t xml:space="preserve"> Україна» </w:t>
      </w:r>
      <w:r w:rsidRPr="00F36698">
        <w:rPr>
          <w:rFonts w:eastAsia="TimesNewRoman"/>
          <w:lang w:val="uk-UA"/>
        </w:rPr>
        <w:t xml:space="preserve">та їх розмір за простими акціями приймається Загальними зборами акціонерів Товариства. Право на отримання частки прибутку (дивідендів) пропорційна кількості акцій кожного з акціонерів мають особи, які є в переліку осіб, що мають право на отримання дивідендів Товариства. Дата складання цього переліку встановлюється Наглядовою радою Товариства, і вона не може бути раніше ніж через 10 робочих днів після дня прийняття такого рішення наглядовою радою. Перелік осіб, які мають право на отримання дивідендів, складається в порядку, встановленому законодавством про депозитарну систему України. </w:t>
      </w:r>
    </w:p>
    <w:p w14:paraId="340F76D6" w14:textId="77777777" w:rsidR="003E0036" w:rsidRPr="00F36698" w:rsidRDefault="003E0036" w:rsidP="00D424B9">
      <w:pPr>
        <w:autoSpaceDE w:val="0"/>
        <w:autoSpaceDN w:val="0"/>
        <w:adjustRightInd w:val="0"/>
        <w:spacing w:line="240" w:lineRule="auto"/>
        <w:ind w:firstLine="851"/>
        <w:jc w:val="both"/>
        <w:rPr>
          <w:rFonts w:eastAsia="TimesNewRoman"/>
          <w:lang w:val="uk-UA"/>
        </w:rPr>
      </w:pPr>
      <w:r w:rsidRPr="00F36698">
        <w:rPr>
          <w:rFonts w:eastAsia="TimesNewRoman"/>
          <w:lang w:val="uk-UA"/>
        </w:rPr>
        <w:t>Виплата дивідендів здійснюється з чистого прибутку звітного року та/або нерозподіленого прибутку на підставі рішення Загальних зборів акціонерів Товариства, у строк, що не перевищує шість місяців з дня прийняття загальними зборами рішення про виплату дивідендів. Дивіденди виплачуються на акції, звіт про результати розміщення яких зареєстровано у встановленому законодавством порядку.</w:t>
      </w:r>
    </w:p>
    <w:p w14:paraId="504EC8FB" w14:textId="77777777" w:rsidR="003E0036" w:rsidRPr="00F36698" w:rsidRDefault="003E0036" w:rsidP="00D424B9">
      <w:pPr>
        <w:autoSpaceDE w:val="0"/>
        <w:autoSpaceDN w:val="0"/>
        <w:adjustRightInd w:val="0"/>
        <w:spacing w:line="240" w:lineRule="auto"/>
        <w:ind w:firstLine="851"/>
        <w:jc w:val="both"/>
        <w:rPr>
          <w:rFonts w:eastAsia="TimesNewRoman"/>
          <w:lang w:val="uk-UA"/>
        </w:rPr>
      </w:pPr>
      <w:r w:rsidRPr="00F36698">
        <w:rPr>
          <w:rFonts w:eastAsia="TimesNewRoman"/>
          <w:lang w:val="uk-UA"/>
        </w:rPr>
        <w:t xml:space="preserve">Товариство в порядку, встановленому Наглядовою радою Товариства, повідомляє осіб, які мають право на отримання дивідендів, про дату, розмір, порядок та строк їх виплати. </w:t>
      </w:r>
    </w:p>
    <w:p w14:paraId="79812BD5" w14:textId="77777777" w:rsidR="003E0036" w:rsidRPr="00F36698" w:rsidRDefault="003E0036" w:rsidP="00D424B9">
      <w:pPr>
        <w:autoSpaceDE w:val="0"/>
        <w:autoSpaceDN w:val="0"/>
        <w:adjustRightInd w:val="0"/>
        <w:spacing w:line="240" w:lineRule="auto"/>
        <w:ind w:firstLine="851"/>
        <w:jc w:val="both"/>
        <w:rPr>
          <w:rFonts w:eastAsia="TimesNewRoman"/>
          <w:lang w:val="uk-UA"/>
        </w:rPr>
      </w:pPr>
      <w:r w:rsidRPr="00F36698">
        <w:rPr>
          <w:rFonts w:eastAsia="TimesNewRoman"/>
          <w:lang w:val="uk-UA"/>
        </w:rPr>
        <w:t>У разі відчуження акціонером належних йому акцій після дати складення переліку осіб, які мають право на отримання дивідендів, але раніше дати виплати, право на отримання дивідендів залишається в особи, зазначеної у такому переліку.</w:t>
      </w:r>
    </w:p>
    <w:p w14:paraId="6B7B84BC" w14:textId="636AE12F" w:rsidR="003E0036" w:rsidRPr="00F36698" w:rsidRDefault="003E0036" w:rsidP="00D424B9">
      <w:pPr>
        <w:autoSpaceDE w:val="0"/>
        <w:autoSpaceDN w:val="0"/>
        <w:adjustRightInd w:val="0"/>
        <w:spacing w:line="240" w:lineRule="auto"/>
        <w:ind w:firstLine="851"/>
        <w:jc w:val="both"/>
        <w:rPr>
          <w:rFonts w:eastAsia="TimesNewRoman"/>
          <w:lang w:val="uk-UA"/>
        </w:rPr>
      </w:pPr>
      <w:r w:rsidRPr="00F36698">
        <w:rPr>
          <w:rFonts w:eastAsia="TimesNewRoman"/>
          <w:lang w:val="uk-UA"/>
        </w:rPr>
        <w:t>Товариство в порядку, встановленому Національною комісією з цінних паперів та фондового ринку, здійснює виплату дивідендів через депозитарну систему України</w:t>
      </w:r>
      <w:r w:rsidR="00566AD1" w:rsidRPr="00F36698">
        <w:rPr>
          <w:rFonts w:eastAsia="TimesNewRoman"/>
          <w:lang w:val="uk-UA"/>
        </w:rPr>
        <w:t xml:space="preserve"> відповідно до рішення зборів акціонерів.</w:t>
      </w:r>
    </w:p>
    <w:p w14:paraId="7CA011F6" w14:textId="0CB97572" w:rsidR="003E0036" w:rsidRPr="00F36698" w:rsidRDefault="003E0036" w:rsidP="00D424B9">
      <w:pPr>
        <w:pStyle w:val="a4"/>
        <w:tabs>
          <w:tab w:val="left" w:pos="1276"/>
        </w:tabs>
        <w:spacing w:after="0" w:line="240" w:lineRule="auto"/>
        <w:ind w:left="0" w:firstLine="851"/>
        <w:jc w:val="both"/>
        <w:rPr>
          <w:rFonts w:ascii="Times New Roman" w:eastAsia="TimesNewRoman" w:hAnsi="Times New Roman"/>
          <w:lang w:val="uk-UA"/>
        </w:rPr>
      </w:pPr>
      <w:r w:rsidRPr="00F36698">
        <w:rPr>
          <w:rFonts w:ascii="Times New Roman" w:eastAsia="TimesNewRoman" w:hAnsi="Times New Roman"/>
          <w:lang w:val="uk-UA"/>
        </w:rPr>
        <w:t>Загальні збори акціонерів мають право приймати рішення про недоцільність нарахування дивідендів на прості акції за підсумками роботи Товариства за рік.</w:t>
      </w:r>
    </w:p>
    <w:p w14:paraId="41DB4FCF" w14:textId="56FDFAF1" w:rsidR="00D3172D" w:rsidRPr="00F36698" w:rsidRDefault="00BF1D82" w:rsidP="00D424B9">
      <w:pPr>
        <w:pStyle w:val="a4"/>
        <w:tabs>
          <w:tab w:val="left" w:pos="1276"/>
        </w:tabs>
        <w:spacing w:after="0" w:line="240" w:lineRule="auto"/>
        <w:ind w:left="0" w:firstLine="851"/>
        <w:jc w:val="both"/>
        <w:rPr>
          <w:rFonts w:ascii="Times New Roman" w:eastAsia="TimesNewRoman" w:hAnsi="Times New Roman"/>
          <w:lang w:val="uk-UA"/>
        </w:rPr>
      </w:pPr>
      <w:r w:rsidRPr="00F36698">
        <w:rPr>
          <w:rFonts w:ascii="Times New Roman" w:eastAsia="TimesNewRoman" w:hAnsi="Times New Roman"/>
          <w:lang w:val="uk-UA"/>
        </w:rPr>
        <w:t>ПрАТ «</w:t>
      </w:r>
      <w:proofErr w:type="spellStart"/>
      <w:r w:rsidRPr="00F36698">
        <w:rPr>
          <w:rFonts w:ascii="Times New Roman" w:eastAsia="TimesNewRoman" w:hAnsi="Times New Roman"/>
          <w:lang w:val="uk-UA"/>
        </w:rPr>
        <w:t>Карлсберг</w:t>
      </w:r>
      <w:proofErr w:type="spellEnd"/>
      <w:r w:rsidRPr="00F36698">
        <w:rPr>
          <w:rFonts w:ascii="Times New Roman" w:eastAsia="TimesNewRoman" w:hAnsi="Times New Roman"/>
          <w:lang w:val="uk-UA"/>
        </w:rPr>
        <w:t xml:space="preserve"> Україна» на 31 грудня 201</w:t>
      </w:r>
      <w:r w:rsidR="002A5C69">
        <w:rPr>
          <w:rFonts w:ascii="Times New Roman" w:eastAsia="TimesNewRoman" w:hAnsi="Times New Roman"/>
          <w:lang w:val="uk-UA"/>
        </w:rPr>
        <w:t>9</w:t>
      </w:r>
      <w:r w:rsidRPr="00F36698">
        <w:rPr>
          <w:rFonts w:ascii="Times New Roman" w:eastAsia="TimesNewRoman" w:hAnsi="Times New Roman"/>
          <w:lang w:val="uk-UA"/>
        </w:rPr>
        <w:t xml:space="preserve"> року не приймало рішень по </w:t>
      </w:r>
      <w:r w:rsidR="00F36698" w:rsidRPr="00F36698">
        <w:rPr>
          <w:rFonts w:ascii="Times New Roman" w:eastAsia="TimesNewRoman" w:hAnsi="Times New Roman"/>
          <w:lang w:val="uk-UA"/>
        </w:rPr>
        <w:t>сплаті</w:t>
      </w:r>
      <w:r w:rsidRPr="00F36698">
        <w:rPr>
          <w:rFonts w:ascii="Times New Roman" w:eastAsia="TimesNewRoman" w:hAnsi="Times New Roman"/>
          <w:lang w:val="uk-UA"/>
        </w:rPr>
        <w:t xml:space="preserve"> дивідендів дочірн</w:t>
      </w:r>
      <w:r w:rsidR="002A5C69">
        <w:rPr>
          <w:rFonts w:ascii="Times New Roman" w:eastAsia="TimesNewRoman" w:hAnsi="Times New Roman"/>
          <w:lang w:val="uk-UA"/>
        </w:rPr>
        <w:t>ьою</w:t>
      </w:r>
      <w:r w:rsidRPr="00F36698">
        <w:rPr>
          <w:rFonts w:ascii="Times New Roman" w:eastAsia="TimesNewRoman" w:hAnsi="Times New Roman"/>
          <w:lang w:val="uk-UA"/>
        </w:rPr>
        <w:t xml:space="preserve"> компані</w:t>
      </w:r>
      <w:r w:rsidR="002A5C69">
        <w:rPr>
          <w:rFonts w:ascii="Times New Roman" w:eastAsia="TimesNewRoman" w:hAnsi="Times New Roman"/>
          <w:lang w:val="uk-UA"/>
        </w:rPr>
        <w:t>єю</w:t>
      </w:r>
      <w:r w:rsidRPr="00F36698">
        <w:rPr>
          <w:rFonts w:ascii="Times New Roman" w:eastAsia="TimesNewRoman" w:hAnsi="Times New Roman"/>
          <w:lang w:val="uk-UA"/>
        </w:rPr>
        <w:t xml:space="preserve">  ICS “Carlsberg” SRL</w:t>
      </w:r>
      <w:r w:rsidR="002A5C69" w:rsidRPr="00AE3F45">
        <w:rPr>
          <w:rFonts w:ascii="Times New Roman" w:eastAsia="TimesNewRoman" w:hAnsi="Times New Roman"/>
          <w:lang w:val="uk-UA"/>
        </w:rPr>
        <w:t xml:space="preserve">. </w:t>
      </w:r>
      <w:r w:rsidR="002A5C69" w:rsidRPr="009A756F">
        <w:rPr>
          <w:rFonts w:ascii="Times New Roman" w:eastAsia="TimesNewRoman" w:hAnsi="Times New Roman"/>
          <w:lang w:val="uk-UA"/>
        </w:rPr>
        <w:t>У 2019 році дивіденди були сплачені дочірньою компанією</w:t>
      </w:r>
      <w:r w:rsidRPr="009A756F">
        <w:rPr>
          <w:rFonts w:ascii="Times New Roman" w:eastAsia="TimesNewRoman" w:hAnsi="Times New Roman"/>
          <w:lang w:val="uk-UA"/>
        </w:rPr>
        <w:t xml:space="preserve"> «Сатурн-97».</w:t>
      </w:r>
      <w:r w:rsidRPr="00F36698">
        <w:rPr>
          <w:rFonts w:ascii="Times New Roman" w:eastAsia="TimesNewRoman" w:hAnsi="Times New Roman"/>
          <w:lang w:val="uk-UA"/>
        </w:rPr>
        <w:t xml:space="preserve"> </w:t>
      </w:r>
    </w:p>
    <w:p w14:paraId="16A66087" w14:textId="4A33DCCE" w:rsidR="003E0036" w:rsidRDefault="003E0036" w:rsidP="003E0036">
      <w:pPr>
        <w:pStyle w:val="a4"/>
        <w:rPr>
          <w:rFonts w:ascii="Times New Roman" w:eastAsia="Calibri" w:hAnsi="Times New Roman"/>
          <w:color w:val="000000"/>
          <w:lang w:val="uk-UA" w:eastAsia="en-GB"/>
        </w:rPr>
      </w:pPr>
    </w:p>
    <w:p w14:paraId="42AAB60F" w14:textId="2A173484" w:rsidR="00C903A0" w:rsidRDefault="00C903A0" w:rsidP="003E0036">
      <w:pPr>
        <w:pStyle w:val="a4"/>
        <w:rPr>
          <w:rFonts w:ascii="Times New Roman" w:eastAsia="Calibri" w:hAnsi="Times New Roman"/>
          <w:color w:val="000000"/>
          <w:lang w:val="uk-UA" w:eastAsia="en-GB"/>
        </w:rPr>
      </w:pPr>
    </w:p>
    <w:p w14:paraId="57468857" w14:textId="77777777" w:rsidR="00C903A0" w:rsidRPr="00F36698" w:rsidRDefault="00C903A0" w:rsidP="003E0036">
      <w:pPr>
        <w:pStyle w:val="a4"/>
        <w:rPr>
          <w:rFonts w:ascii="Times New Roman" w:eastAsia="Calibri" w:hAnsi="Times New Roman"/>
          <w:color w:val="000000"/>
          <w:lang w:val="uk-UA" w:eastAsia="en-GB"/>
        </w:rPr>
      </w:pPr>
    </w:p>
    <w:p w14:paraId="557ED2AA" w14:textId="41C5B88D" w:rsidR="00D424B9" w:rsidRDefault="00D424B9" w:rsidP="00D3172D">
      <w:pPr>
        <w:pStyle w:val="a4"/>
        <w:ind w:left="0"/>
        <w:rPr>
          <w:rFonts w:ascii="Times New Roman" w:eastAsia="Calibri" w:hAnsi="Times New Roman"/>
          <w:color w:val="000000"/>
          <w:lang w:val="uk-UA" w:eastAsia="en-GB"/>
        </w:rPr>
      </w:pPr>
      <w:r w:rsidRPr="00F36698">
        <w:rPr>
          <w:rFonts w:ascii="Times New Roman" w:eastAsia="Calibri" w:hAnsi="Times New Roman"/>
          <w:color w:val="000000"/>
          <w:lang w:val="uk-UA" w:eastAsia="en-GB"/>
        </w:rPr>
        <w:t>Генеральний директор ПрАТ «</w:t>
      </w:r>
      <w:proofErr w:type="spellStart"/>
      <w:r w:rsidRPr="00F36698">
        <w:rPr>
          <w:rFonts w:ascii="Times New Roman" w:eastAsia="Calibri" w:hAnsi="Times New Roman"/>
          <w:color w:val="000000"/>
          <w:lang w:val="uk-UA" w:eastAsia="en-GB"/>
        </w:rPr>
        <w:t>Карлсберг</w:t>
      </w:r>
      <w:proofErr w:type="spellEnd"/>
      <w:r w:rsidRPr="00F36698">
        <w:rPr>
          <w:rFonts w:ascii="Times New Roman" w:eastAsia="Calibri" w:hAnsi="Times New Roman"/>
          <w:color w:val="000000"/>
          <w:lang w:val="uk-UA" w:eastAsia="en-GB"/>
        </w:rPr>
        <w:t xml:space="preserve"> Україна»                                   Шевченко Є.В.</w:t>
      </w:r>
    </w:p>
    <w:p w14:paraId="5945D1C9" w14:textId="47E94A05" w:rsidR="006F4411" w:rsidRDefault="006F4411" w:rsidP="00D3172D">
      <w:pPr>
        <w:pStyle w:val="a4"/>
        <w:ind w:left="0"/>
        <w:rPr>
          <w:rFonts w:ascii="Times New Roman" w:eastAsia="Calibri" w:hAnsi="Times New Roman"/>
          <w:color w:val="000000"/>
          <w:lang w:val="uk-UA" w:eastAsia="en-GB"/>
        </w:rPr>
      </w:pPr>
    </w:p>
    <w:p w14:paraId="5BC9888B" w14:textId="77777777" w:rsidR="00C903A0" w:rsidRPr="00F36698" w:rsidRDefault="00C903A0" w:rsidP="00D3172D">
      <w:pPr>
        <w:pStyle w:val="a4"/>
        <w:ind w:left="0"/>
        <w:rPr>
          <w:rFonts w:ascii="Times New Roman" w:eastAsia="Calibri" w:hAnsi="Times New Roman"/>
          <w:color w:val="000000"/>
          <w:lang w:val="uk-UA" w:eastAsia="en-GB"/>
        </w:rPr>
      </w:pPr>
    </w:p>
    <w:p w14:paraId="510FBD12" w14:textId="5E6AB980" w:rsidR="00D424B9" w:rsidRPr="00F12ED6" w:rsidRDefault="00D424B9" w:rsidP="00D3172D">
      <w:pPr>
        <w:pStyle w:val="a4"/>
        <w:ind w:left="0"/>
        <w:rPr>
          <w:rFonts w:ascii="Times New Roman" w:eastAsia="Calibri" w:hAnsi="Times New Roman"/>
          <w:color w:val="000000"/>
          <w:lang w:val="uk-UA" w:eastAsia="en-GB"/>
        </w:rPr>
      </w:pPr>
      <w:r w:rsidRPr="00F36698">
        <w:rPr>
          <w:rFonts w:ascii="Times New Roman" w:eastAsia="Calibri" w:hAnsi="Times New Roman"/>
          <w:color w:val="000000"/>
          <w:lang w:val="uk-UA" w:eastAsia="en-GB"/>
        </w:rPr>
        <w:t>Головний бухгалтер ПрАТ «</w:t>
      </w:r>
      <w:proofErr w:type="spellStart"/>
      <w:r w:rsidRPr="00F36698">
        <w:rPr>
          <w:rFonts w:ascii="Times New Roman" w:eastAsia="Calibri" w:hAnsi="Times New Roman"/>
          <w:color w:val="000000"/>
          <w:lang w:val="uk-UA" w:eastAsia="en-GB"/>
        </w:rPr>
        <w:t>Карлсберг</w:t>
      </w:r>
      <w:proofErr w:type="spellEnd"/>
      <w:r w:rsidRPr="00F36698">
        <w:rPr>
          <w:rFonts w:ascii="Times New Roman" w:eastAsia="Calibri" w:hAnsi="Times New Roman"/>
          <w:color w:val="000000"/>
          <w:lang w:val="uk-UA" w:eastAsia="en-GB"/>
        </w:rPr>
        <w:t xml:space="preserve"> Україна»                                       Дорошенко К.В.</w:t>
      </w:r>
    </w:p>
    <w:p w14:paraId="07D1DBB6" w14:textId="77777777" w:rsidR="003E0036" w:rsidRPr="00F12ED6" w:rsidRDefault="003E0036" w:rsidP="003E0036">
      <w:pPr>
        <w:pStyle w:val="a4"/>
        <w:spacing w:after="0"/>
        <w:ind w:right="-2"/>
        <w:jc w:val="both"/>
        <w:outlineLvl w:val="0"/>
        <w:rPr>
          <w:rFonts w:ascii="Times New Roman" w:hAnsi="Times New Roman"/>
          <w:lang w:val="uk-UA"/>
        </w:rPr>
      </w:pPr>
    </w:p>
    <w:p w14:paraId="675A7157" w14:textId="77777777" w:rsidR="008C5A5A" w:rsidRPr="006432B0" w:rsidRDefault="008C5A5A" w:rsidP="003E0036">
      <w:pPr>
        <w:ind w:firstLine="851"/>
        <w:rPr>
          <w:lang w:val="ru-RU"/>
        </w:rPr>
      </w:pPr>
    </w:p>
    <w:p w14:paraId="18E67F3B" w14:textId="3EA81EB6" w:rsidR="00F35A2E" w:rsidRPr="008C5A5A" w:rsidRDefault="008C5A5A" w:rsidP="003E0036">
      <w:pPr>
        <w:ind w:firstLine="851"/>
        <w:rPr>
          <w:lang w:val="uk-UA"/>
        </w:rPr>
      </w:pPr>
      <w:r>
        <w:t xml:space="preserve">29 </w:t>
      </w:r>
      <w:r w:rsidR="006432B0">
        <w:rPr>
          <w:lang w:val="uk-UA"/>
        </w:rPr>
        <w:t>квітня 2020</w:t>
      </w:r>
      <w:r>
        <w:rPr>
          <w:lang w:val="uk-UA"/>
        </w:rPr>
        <w:t>р.</w:t>
      </w:r>
      <w:bookmarkStart w:id="4" w:name="_GoBack"/>
      <w:bookmarkEnd w:id="4"/>
    </w:p>
    <w:sectPr w:rsidR="00F35A2E" w:rsidRPr="008C5A5A" w:rsidSect="00682B4E">
      <w:headerReference w:type="default" r:id="rId8"/>
      <w:footerReference w:type="default" r:id="rId9"/>
      <w:pgSz w:w="11906" w:h="16838"/>
      <w:pgMar w:top="1134" w:right="851"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7499D7" w16cid:durableId="221F4B6C"/>
  <w16cid:commentId w16cid:paraId="34DC7CD9" w16cid:durableId="221F4B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1BF59" w14:textId="77777777" w:rsidR="00063F6E" w:rsidRDefault="00063F6E" w:rsidP="006F2A82">
      <w:pPr>
        <w:spacing w:line="240" w:lineRule="auto"/>
      </w:pPr>
      <w:r>
        <w:separator/>
      </w:r>
    </w:p>
  </w:endnote>
  <w:endnote w:type="continuationSeparator" w:id="0">
    <w:p w14:paraId="552CAD89" w14:textId="77777777" w:rsidR="00063F6E" w:rsidRDefault="00063F6E" w:rsidP="006F2A82">
      <w:pPr>
        <w:spacing w:line="240" w:lineRule="auto"/>
      </w:pPr>
      <w:r>
        <w:continuationSeparator/>
      </w:r>
    </w:p>
  </w:endnote>
  <w:endnote w:type="continuationNotice" w:id="1">
    <w:p w14:paraId="5AD5F491" w14:textId="77777777" w:rsidR="00063F6E" w:rsidRDefault="00063F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rlsberg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223521"/>
      <w:docPartObj>
        <w:docPartGallery w:val="Page Numbers (Bottom of Page)"/>
        <w:docPartUnique/>
      </w:docPartObj>
    </w:sdtPr>
    <w:sdtEndPr/>
    <w:sdtContent>
      <w:p w14:paraId="441F68E8" w14:textId="77777777" w:rsidR="009C3AEF" w:rsidRDefault="009C3AEF">
        <w:pPr>
          <w:pStyle w:val="a7"/>
          <w:jc w:val="right"/>
        </w:pPr>
      </w:p>
      <w:p w14:paraId="688B116E" w14:textId="53D155C6" w:rsidR="009C3AEF" w:rsidRDefault="009C3AEF">
        <w:pPr>
          <w:pStyle w:val="a7"/>
          <w:jc w:val="right"/>
        </w:pPr>
        <w:r>
          <w:fldChar w:fldCharType="begin"/>
        </w:r>
        <w:r>
          <w:instrText>PAGE   \* MERGEFORMAT</w:instrText>
        </w:r>
        <w:r>
          <w:fldChar w:fldCharType="separate"/>
        </w:r>
        <w:r w:rsidR="006432B0" w:rsidRPr="006432B0">
          <w:rPr>
            <w:noProof/>
            <w:lang w:val="ru-RU"/>
          </w:rPr>
          <w:t>12</w:t>
        </w:r>
        <w:r>
          <w:fldChar w:fldCharType="end"/>
        </w:r>
      </w:p>
    </w:sdtContent>
  </w:sdt>
  <w:p w14:paraId="6C7FFED2" w14:textId="77777777" w:rsidR="009C3AEF" w:rsidRDefault="009C3A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447CB" w14:textId="77777777" w:rsidR="00063F6E" w:rsidRDefault="00063F6E" w:rsidP="006F2A82">
      <w:pPr>
        <w:spacing w:line="240" w:lineRule="auto"/>
      </w:pPr>
      <w:r>
        <w:separator/>
      </w:r>
    </w:p>
  </w:footnote>
  <w:footnote w:type="continuationSeparator" w:id="0">
    <w:p w14:paraId="7D43B479" w14:textId="77777777" w:rsidR="00063F6E" w:rsidRDefault="00063F6E" w:rsidP="006F2A82">
      <w:pPr>
        <w:spacing w:line="240" w:lineRule="auto"/>
      </w:pPr>
      <w:r>
        <w:continuationSeparator/>
      </w:r>
    </w:p>
  </w:footnote>
  <w:footnote w:type="continuationNotice" w:id="1">
    <w:p w14:paraId="3788D87C" w14:textId="77777777" w:rsidR="00063F6E" w:rsidRDefault="00063F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33FCC" w14:textId="77777777" w:rsidR="009C3AEF" w:rsidRDefault="009C3AEF" w:rsidP="006F2A82">
    <w:pPr>
      <w:pStyle w:val="a5"/>
      <w:ind w:right="-57"/>
      <w:jc w:val="right"/>
      <w:rPr>
        <w:b/>
        <w:lang w:val="uk-UA"/>
      </w:rPr>
    </w:pPr>
  </w:p>
  <w:p w14:paraId="2B7162A5" w14:textId="77777777" w:rsidR="009C3AEF" w:rsidRDefault="009C3AEF" w:rsidP="00D24DF1">
    <w:pPr>
      <w:pStyle w:val="PageTitle"/>
      <w:framePr w:w="0" w:hRule="auto" w:hSpace="0" w:wrap="auto" w:vAnchor="margin" w:hAnchor="text" w:xAlign="left" w:yAlign="inline" w:anchorLock="1"/>
      <w:rPr>
        <w:b w:val="0"/>
        <w:sz w:val="22"/>
        <w:szCs w:val="22"/>
        <w:lang w:val="uk-UA"/>
      </w:rPr>
    </w:pPr>
    <w:r w:rsidRPr="00D24DF1">
      <w:rPr>
        <w:b w:val="0"/>
        <w:sz w:val="22"/>
        <w:szCs w:val="22"/>
        <w:lang w:val="uk-UA"/>
      </w:rPr>
      <w:t xml:space="preserve">Звіт про управління до консолідованої фінансової звітності групи компаній  </w:t>
    </w:r>
  </w:p>
  <w:p w14:paraId="3CFAAE2B" w14:textId="77F87086" w:rsidR="009C3AEF" w:rsidRPr="00D24DF1" w:rsidRDefault="009C3AEF" w:rsidP="00D24DF1">
    <w:pPr>
      <w:pStyle w:val="PageTitle"/>
      <w:framePr w:w="0" w:hRule="auto" w:hSpace="0" w:wrap="auto" w:vAnchor="margin" w:hAnchor="text" w:xAlign="left" w:yAlign="inline" w:anchorLock="1"/>
      <w:rPr>
        <w:b w:val="0"/>
        <w:sz w:val="22"/>
        <w:szCs w:val="22"/>
        <w:lang w:val="uk-UA"/>
      </w:rPr>
    </w:pPr>
    <w:r w:rsidRPr="00D24DF1">
      <w:rPr>
        <w:b w:val="0"/>
        <w:sz w:val="22"/>
        <w:szCs w:val="22"/>
        <w:lang w:val="uk-UA"/>
      </w:rPr>
      <w:t>ПрАТ “</w:t>
    </w:r>
    <w:proofErr w:type="spellStart"/>
    <w:r w:rsidRPr="00D24DF1">
      <w:rPr>
        <w:b w:val="0"/>
        <w:sz w:val="22"/>
        <w:szCs w:val="22"/>
        <w:lang w:val="uk-UA"/>
      </w:rPr>
      <w:t>Карлсберг</w:t>
    </w:r>
    <w:proofErr w:type="spellEnd"/>
    <w:r w:rsidRPr="00D24DF1">
      <w:rPr>
        <w:b w:val="0"/>
        <w:sz w:val="22"/>
        <w:szCs w:val="22"/>
        <w:lang w:val="uk-UA"/>
      </w:rPr>
      <w:t xml:space="preserve"> Україна”,  ICS “Carlsberg” SRL, ТОВ “Сатурн-97 за 201</w:t>
    </w:r>
    <w:r>
      <w:rPr>
        <w:b w:val="0"/>
        <w:sz w:val="22"/>
        <w:szCs w:val="22"/>
        <w:lang w:val="uk-UA"/>
      </w:rPr>
      <w:t>9</w:t>
    </w:r>
    <w:r w:rsidRPr="00D24DF1">
      <w:rPr>
        <w:b w:val="0"/>
        <w:sz w:val="22"/>
        <w:szCs w:val="22"/>
        <w:lang w:val="uk-UA"/>
      </w:rPr>
      <w:t xml:space="preserve"> рік</w:t>
    </w:r>
  </w:p>
  <w:p w14:paraId="2C82A273" w14:textId="77777777" w:rsidR="009C3AEF" w:rsidRPr="006F2A82" w:rsidRDefault="009C3AEF">
    <w:pPr>
      <w:pStyle w:val="a5"/>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97A"/>
    <w:multiLevelType w:val="multilevel"/>
    <w:tmpl w:val="78AE468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17E35"/>
    <w:multiLevelType w:val="hybridMultilevel"/>
    <w:tmpl w:val="AF1E8D54"/>
    <w:lvl w:ilvl="0" w:tplc="9A66AE70">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820298C"/>
    <w:multiLevelType w:val="hybridMultilevel"/>
    <w:tmpl w:val="294832C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1D377B0D"/>
    <w:multiLevelType w:val="hybridMultilevel"/>
    <w:tmpl w:val="A55C6A8E"/>
    <w:lvl w:ilvl="0" w:tplc="496C0C70">
      <w:start w:val="10"/>
      <w:numFmt w:val="decimal"/>
      <w:lvlText w:val="%1."/>
      <w:lvlJc w:val="left"/>
      <w:pPr>
        <w:ind w:left="1004" w:hanging="360"/>
      </w:pPr>
      <w:rPr>
        <w:rFonts w:eastAsiaTheme="minorHAnsi"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222F18FC"/>
    <w:multiLevelType w:val="multilevel"/>
    <w:tmpl w:val="78AE468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C464DB"/>
    <w:multiLevelType w:val="hybridMultilevel"/>
    <w:tmpl w:val="6F3A81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A04584D"/>
    <w:multiLevelType w:val="multilevel"/>
    <w:tmpl w:val="78AE468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D9164B"/>
    <w:multiLevelType w:val="hybridMultilevel"/>
    <w:tmpl w:val="66C65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6F1449"/>
    <w:multiLevelType w:val="multilevel"/>
    <w:tmpl w:val="001EB8DC"/>
    <w:lvl w:ilvl="0">
      <w:start w:val="1"/>
      <w:numFmt w:val="decimal"/>
      <w:lvlText w:val="%1."/>
      <w:lvlJc w:val="left"/>
      <w:pPr>
        <w:ind w:left="2629" w:hanging="360"/>
      </w:pPr>
      <w:rPr>
        <w:rFonts w:hint="default"/>
      </w:rPr>
    </w:lvl>
    <w:lvl w:ilvl="1">
      <w:start w:val="1"/>
      <w:numFmt w:val="decimal"/>
      <w:isLgl/>
      <w:lvlText w:val="%1.%2."/>
      <w:lvlJc w:val="left"/>
      <w:pPr>
        <w:ind w:left="2989" w:hanging="36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069" w:hanging="72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149" w:hanging="108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229" w:hanging="1440"/>
      </w:pPr>
      <w:rPr>
        <w:rFonts w:hint="default"/>
      </w:rPr>
    </w:lvl>
    <w:lvl w:ilvl="8">
      <w:start w:val="1"/>
      <w:numFmt w:val="decimal"/>
      <w:isLgl/>
      <w:lvlText w:val="%1.%2.%3.%4.%5.%6.%7.%8.%9."/>
      <w:lvlJc w:val="left"/>
      <w:pPr>
        <w:ind w:left="6949" w:hanging="1800"/>
      </w:pPr>
      <w:rPr>
        <w:rFonts w:hint="default"/>
      </w:rPr>
    </w:lvl>
  </w:abstractNum>
  <w:abstractNum w:abstractNumId="9" w15:restartNumberingAfterBreak="0">
    <w:nsid w:val="5A6C1799"/>
    <w:multiLevelType w:val="hybridMultilevel"/>
    <w:tmpl w:val="65C006C6"/>
    <w:lvl w:ilvl="0" w:tplc="A538E44A">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55B3339"/>
    <w:multiLevelType w:val="hybridMultilevel"/>
    <w:tmpl w:val="60A65E3A"/>
    <w:lvl w:ilvl="0" w:tplc="42727E8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6D1E13"/>
    <w:multiLevelType w:val="multilevel"/>
    <w:tmpl w:val="81C0374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60141E"/>
    <w:multiLevelType w:val="multilevel"/>
    <w:tmpl w:val="877AE03C"/>
    <w:lvl w:ilvl="0">
      <w:start w:val="10"/>
      <w:numFmt w:val="decimal"/>
      <w:lvlText w:val="%1."/>
      <w:lvlJc w:val="left"/>
      <w:pPr>
        <w:ind w:left="659" w:hanging="375"/>
      </w:pPr>
      <w:rPr>
        <w:rFonts w:hint="default"/>
      </w:rPr>
    </w:lvl>
    <w:lvl w:ilvl="1">
      <w:start w:val="1"/>
      <w:numFmt w:val="decimal"/>
      <w:isLgl/>
      <w:lvlText w:val="%1.%2."/>
      <w:lvlJc w:val="left"/>
      <w:pPr>
        <w:ind w:left="1331" w:hanging="480"/>
      </w:pPr>
      <w:rPr>
        <w:rFonts w:eastAsiaTheme="minorHAnsi" w:hint="default"/>
      </w:rPr>
    </w:lvl>
    <w:lvl w:ilvl="2">
      <w:start w:val="1"/>
      <w:numFmt w:val="decimal"/>
      <w:isLgl/>
      <w:lvlText w:val="%1.%2.%3."/>
      <w:lvlJc w:val="left"/>
      <w:pPr>
        <w:ind w:left="2062" w:hanging="720"/>
      </w:pPr>
      <w:rPr>
        <w:rFonts w:eastAsiaTheme="minorHAnsi" w:hint="default"/>
      </w:rPr>
    </w:lvl>
    <w:lvl w:ilvl="3">
      <w:start w:val="1"/>
      <w:numFmt w:val="decimal"/>
      <w:isLgl/>
      <w:lvlText w:val="%1.%2.%3.%4."/>
      <w:lvlJc w:val="left"/>
      <w:pPr>
        <w:ind w:left="2553" w:hanging="720"/>
      </w:pPr>
      <w:rPr>
        <w:rFonts w:eastAsiaTheme="minorHAnsi" w:hint="default"/>
      </w:rPr>
    </w:lvl>
    <w:lvl w:ilvl="4">
      <w:start w:val="1"/>
      <w:numFmt w:val="decimal"/>
      <w:isLgl/>
      <w:lvlText w:val="%1.%2.%3.%4.%5."/>
      <w:lvlJc w:val="left"/>
      <w:pPr>
        <w:ind w:left="3404" w:hanging="1080"/>
      </w:pPr>
      <w:rPr>
        <w:rFonts w:eastAsiaTheme="minorHAnsi" w:hint="default"/>
      </w:rPr>
    </w:lvl>
    <w:lvl w:ilvl="5">
      <w:start w:val="1"/>
      <w:numFmt w:val="decimal"/>
      <w:isLgl/>
      <w:lvlText w:val="%1.%2.%3.%4.%5.%6."/>
      <w:lvlJc w:val="left"/>
      <w:pPr>
        <w:ind w:left="3895" w:hanging="1080"/>
      </w:pPr>
      <w:rPr>
        <w:rFonts w:eastAsiaTheme="minorHAnsi" w:hint="default"/>
      </w:rPr>
    </w:lvl>
    <w:lvl w:ilvl="6">
      <w:start w:val="1"/>
      <w:numFmt w:val="decimal"/>
      <w:isLgl/>
      <w:lvlText w:val="%1.%2.%3.%4.%5.%6.%7."/>
      <w:lvlJc w:val="left"/>
      <w:pPr>
        <w:ind w:left="4746" w:hanging="1440"/>
      </w:pPr>
      <w:rPr>
        <w:rFonts w:eastAsiaTheme="minorHAnsi" w:hint="default"/>
      </w:rPr>
    </w:lvl>
    <w:lvl w:ilvl="7">
      <w:start w:val="1"/>
      <w:numFmt w:val="decimal"/>
      <w:isLgl/>
      <w:lvlText w:val="%1.%2.%3.%4.%5.%6.%7.%8."/>
      <w:lvlJc w:val="left"/>
      <w:pPr>
        <w:ind w:left="5237" w:hanging="1440"/>
      </w:pPr>
      <w:rPr>
        <w:rFonts w:eastAsiaTheme="minorHAnsi" w:hint="default"/>
      </w:rPr>
    </w:lvl>
    <w:lvl w:ilvl="8">
      <w:start w:val="1"/>
      <w:numFmt w:val="decimal"/>
      <w:isLgl/>
      <w:lvlText w:val="%1.%2.%3.%4.%5.%6.%7.%8.%9."/>
      <w:lvlJc w:val="left"/>
      <w:pPr>
        <w:ind w:left="6088" w:hanging="1800"/>
      </w:pPr>
      <w:rPr>
        <w:rFonts w:eastAsiaTheme="minorHAnsi" w:hint="default"/>
      </w:rPr>
    </w:lvl>
  </w:abstractNum>
  <w:num w:numId="1">
    <w:abstractNumId w:val="11"/>
  </w:num>
  <w:num w:numId="2">
    <w:abstractNumId w:val="8"/>
  </w:num>
  <w:num w:numId="3">
    <w:abstractNumId w:val="7"/>
  </w:num>
  <w:num w:numId="4">
    <w:abstractNumId w:val="10"/>
  </w:num>
  <w:num w:numId="5">
    <w:abstractNumId w:val="2"/>
  </w:num>
  <w:num w:numId="6">
    <w:abstractNumId w:val="12"/>
  </w:num>
  <w:num w:numId="7">
    <w:abstractNumId w:val="1"/>
  </w:num>
  <w:num w:numId="8">
    <w:abstractNumId w:val="9"/>
  </w:num>
  <w:num w:numId="9">
    <w:abstractNumId w:val="3"/>
  </w:num>
  <w:num w:numId="10">
    <w:abstractNumId w:val="6"/>
  </w:num>
  <w:num w:numId="11">
    <w:abstractNumId w:val="4"/>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68"/>
    <w:rsid w:val="00003C6C"/>
    <w:rsid w:val="00011F0D"/>
    <w:rsid w:val="00013F99"/>
    <w:rsid w:val="00020AD7"/>
    <w:rsid w:val="0002700C"/>
    <w:rsid w:val="00027A7A"/>
    <w:rsid w:val="000467A8"/>
    <w:rsid w:val="00055C08"/>
    <w:rsid w:val="00063F6E"/>
    <w:rsid w:val="000B40BB"/>
    <w:rsid w:val="000E2E0D"/>
    <w:rsid w:val="000E544C"/>
    <w:rsid w:val="00101615"/>
    <w:rsid w:val="001069EC"/>
    <w:rsid w:val="00120F69"/>
    <w:rsid w:val="00123976"/>
    <w:rsid w:val="00127FCC"/>
    <w:rsid w:val="00131364"/>
    <w:rsid w:val="00143813"/>
    <w:rsid w:val="0015105F"/>
    <w:rsid w:val="0017178E"/>
    <w:rsid w:val="001815AC"/>
    <w:rsid w:val="00192A68"/>
    <w:rsid w:val="001953F3"/>
    <w:rsid w:val="001958D1"/>
    <w:rsid w:val="001A690B"/>
    <w:rsid w:val="001B4A24"/>
    <w:rsid w:val="001C1987"/>
    <w:rsid w:val="001C7632"/>
    <w:rsid w:val="001F7278"/>
    <w:rsid w:val="0020020E"/>
    <w:rsid w:val="00223F82"/>
    <w:rsid w:val="00225F3D"/>
    <w:rsid w:val="0022610B"/>
    <w:rsid w:val="002346E4"/>
    <w:rsid w:val="00237FEF"/>
    <w:rsid w:val="00240DE0"/>
    <w:rsid w:val="00263CE1"/>
    <w:rsid w:val="002871A0"/>
    <w:rsid w:val="002A5C69"/>
    <w:rsid w:val="002B08D3"/>
    <w:rsid w:val="002D14B4"/>
    <w:rsid w:val="002D2527"/>
    <w:rsid w:val="002E272B"/>
    <w:rsid w:val="002E6869"/>
    <w:rsid w:val="002E7295"/>
    <w:rsid w:val="002F7174"/>
    <w:rsid w:val="00314796"/>
    <w:rsid w:val="0034550A"/>
    <w:rsid w:val="0035291E"/>
    <w:rsid w:val="0036097E"/>
    <w:rsid w:val="00373EBB"/>
    <w:rsid w:val="003B0EB5"/>
    <w:rsid w:val="003C4B0F"/>
    <w:rsid w:val="003D405F"/>
    <w:rsid w:val="003E0036"/>
    <w:rsid w:val="003F55E8"/>
    <w:rsid w:val="0040131B"/>
    <w:rsid w:val="0040146F"/>
    <w:rsid w:val="00416ABD"/>
    <w:rsid w:val="00454D51"/>
    <w:rsid w:val="00466A18"/>
    <w:rsid w:val="0048386D"/>
    <w:rsid w:val="004A2981"/>
    <w:rsid w:val="004A2E7B"/>
    <w:rsid w:val="004C4789"/>
    <w:rsid w:val="004E4281"/>
    <w:rsid w:val="005112D7"/>
    <w:rsid w:val="00563AF1"/>
    <w:rsid w:val="00566AD1"/>
    <w:rsid w:val="00567A8B"/>
    <w:rsid w:val="0057181E"/>
    <w:rsid w:val="00590A8B"/>
    <w:rsid w:val="005932AC"/>
    <w:rsid w:val="005B0CC4"/>
    <w:rsid w:val="005C00ED"/>
    <w:rsid w:val="005D35DE"/>
    <w:rsid w:val="005D7FB2"/>
    <w:rsid w:val="005E6FFF"/>
    <w:rsid w:val="005F3DF6"/>
    <w:rsid w:val="005F5D1B"/>
    <w:rsid w:val="00600FB7"/>
    <w:rsid w:val="00615E0F"/>
    <w:rsid w:val="00615ECE"/>
    <w:rsid w:val="00621F12"/>
    <w:rsid w:val="006220CD"/>
    <w:rsid w:val="00626351"/>
    <w:rsid w:val="00636F29"/>
    <w:rsid w:val="0064176F"/>
    <w:rsid w:val="006432B0"/>
    <w:rsid w:val="00647856"/>
    <w:rsid w:val="00666868"/>
    <w:rsid w:val="00673592"/>
    <w:rsid w:val="00681CFF"/>
    <w:rsid w:val="00682B4E"/>
    <w:rsid w:val="00695CBD"/>
    <w:rsid w:val="006A39EC"/>
    <w:rsid w:val="006A3F8C"/>
    <w:rsid w:val="006B1A36"/>
    <w:rsid w:val="006C7BEC"/>
    <w:rsid w:val="006D2D78"/>
    <w:rsid w:val="006D78E7"/>
    <w:rsid w:val="006F2A82"/>
    <w:rsid w:val="006F4411"/>
    <w:rsid w:val="00714FC7"/>
    <w:rsid w:val="00722F87"/>
    <w:rsid w:val="0072749A"/>
    <w:rsid w:val="0075134F"/>
    <w:rsid w:val="00751DDE"/>
    <w:rsid w:val="00762857"/>
    <w:rsid w:val="00765142"/>
    <w:rsid w:val="00766B0B"/>
    <w:rsid w:val="00774B7B"/>
    <w:rsid w:val="007966C8"/>
    <w:rsid w:val="007A6432"/>
    <w:rsid w:val="007A7B35"/>
    <w:rsid w:val="007B7EEF"/>
    <w:rsid w:val="007D43C5"/>
    <w:rsid w:val="007F5885"/>
    <w:rsid w:val="0082459E"/>
    <w:rsid w:val="00861106"/>
    <w:rsid w:val="0087172D"/>
    <w:rsid w:val="00886EEB"/>
    <w:rsid w:val="0089121F"/>
    <w:rsid w:val="008944B6"/>
    <w:rsid w:val="0089560B"/>
    <w:rsid w:val="008C0A61"/>
    <w:rsid w:val="008C5A5A"/>
    <w:rsid w:val="008D7373"/>
    <w:rsid w:val="008E1132"/>
    <w:rsid w:val="008E1581"/>
    <w:rsid w:val="008F7F14"/>
    <w:rsid w:val="00903A38"/>
    <w:rsid w:val="00905125"/>
    <w:rsid w:val="009175E7"/>
    <w:rsid w:val="00920F42"/>
    <w:rsid w:val="009379DC"/>
    <w:rsid w:val="00942095"/>
    <w:rsid w:val="00942519"/>
    <w:rsid w:val="009435BB"/>
    <w:rsid w:val="00945912"/>
    <w:rsid w:val="00977363"/>
    <w:rsid w:val="00985988"/>
    <w:rsid w:val="009A756F"/>
    <w:rsid w:val="009B4940"/>
    <w:rsid w:val="009C3AEF"/>
    <w:rsid w:val="009D5383"/>
    <w:rsid w:val="009F00E6"/>
    <w:rsid w:val="00A039CD"/>
    <w:rsid w:val="00A1221F"/>
    <w:rsid w:val="00A152E7"/>
    <w:rsid w:val="00A2522C"/>
    <w:rsid w:val="00A33D4F"/>
    <w:rsid w:val="00A36999"/>
    <w:rsid w:val="00A40E08"/>
    <w:rsid w:val="00A42A14"/>
    <w:rsid w:val="00A555D8"/>
    <w:rsid w:val="00A67713"/>
    <w:rsid w:val="00A83B4F"/>
    <w:rsid w:val="00A85AFE"/>
    <w:rsid w:val="00AA13DF"/>
    <w:rsid w:val="00AB27CD"/>
    <w:rsid w:val="00AB4A1F"/>
    <w:rsid w:val="00AC7ABF"/>
    <w:rsid w:val="00AE3F45"/>
    <w:rsid w:val="00B258D1"/>
    <w:rsid w:val="00B32D65"/>
    <w:rsid w:val="00B554DF"/>
    <w:rsid w:val="00B618A2"/>
    <w:rsid w:val="00B71A6B"/>
    <w:rsid w:val="00B91E35"/>
    <w:rsid w:val="00BB2951"/>
    <w:rsid w:val="00BB3207"/>
    <w:rsid w:val="00BC2C29"/>
    <w:rsid w:val="00BD46F0"/>
    <w:rsid w:val="00BE2160"/>
    <w:rsid w:val="00BF1D82"/>
    <w:rsid w:val="00C004D6"/>
    <w:rsid w:val="00C0209B"/>
    <w:rsid w:val="00C22084"/>
    <w:rsid w:val="00C3297F"/>
    <w:rsid w:val="00C52E77"/>
    <w:rsid w:val="00C65288"/>
    <w:rsid w:val="00C667F4"/>
    <w:rsid w:val="00C706A0"/>
    <w:rsid w:val="00C819C8"/>
    <w:rsid w:val="00C82BEF"/>
    <w:rsid w:val="00C903A0"/>
    <w:rsid w:val="00C922E9"/>
    <w:rsid w:val="00CB15B9"/>
    <w:rsid w:val="00CC4B2F"/>
    <w:rsid w:val="00CC79EA"/>
    <w:rsid w:val="00CE2906"/>
    <w:rsid w:val="00CE6ABC"/>
    <w:rsid w:val="00D01AFD"/>
    <w:rsid w:val="00D109ED"/>
    <w:rsid w:val="00D1358D"/>
    <w:rsid w:val="00D20F07"/>
    <w:rsid w:val="00D22827"/>
    <w:rsid w:val="00D24DF1"/>
    <w:rsid w:val="00D277FF"/>
    <w:rsid w:val="00D3172D"/>
    <w:rsid w:val="00D424B9"/>
    <w:rsid w:val="00D43CE6"/>
    <w:rsid w:val="00D871ED"/>
    <w:rsid w:val="00D90B20"/>
    <w:rsid w:val="00D94A2A"/>
    <w:rsid w:val="00D94ABB"/>
    <w:rsid w:val="00D94B65"/>
    <w:rsid w:val="00DA0585"/>
    <w:rsid w:val="00DA56C3"/>
    <w:rsid w:val="00DE31E6"/>
    <w:rsid w:val="00DE6756"/>
    <w:rsid w:val="00E03406"/>
    <w:rsid w:val="00E03938"/>
    <w:rsid w:val="00E229C5"/>
    <w:rsid w:val="00E26D00"/>
    <w:rsid w:val="00E30E3C"/>
    <w:rsid w:val="00E45E26"/>
    <w:rsid w:val="00E7085D"/>
    <w:rsid w:val="00E7528E"/>
    <w:rsid w:val="00EA18A5"/>
    <w:rsid w:val="00EB0837"/>
    <w:rsid w:val="00EB11A6"/>
    <w:rsid w:val="00EB79CE"/>
    <w:rsid w:val="00EF6FFD"/>
    <w:rsid w:val="00F12ED6"/>
    <w:rsid w:val="00F35A2E"/>
    <w:rsid w:val="00F36698"/>
    <w:rsid w:val="00F3682E"/>
    <w:rsid w:val="00F46D19"/>
    <w:rsid w:val="00F476CE"/>
    <w:rsid w:val="00F5754D"/>
    <w:rsid w:val="00F626B6"/>
    <w:rsid w:val="00FA0748"/>
    <w:rsid w:val="00FA3A53"/>
    <w:rsid w:val="00FA7B80"/>
    <w:rsid w:val="00FB3B7A"/>
    <w:rsid w:val="00FC5B58"/>
    <w:rsid w:val="00FD5091"/>
    <w:rsid w:val="00FE238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47E0D"/>
  <w15:chartTrackingRefBased/>
  <w15:docId w15:val="{6A1D4CA2-CBD3-4DC1-9637-EC735B8A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A82"/>
    <w:pPr>
      <w:spacing w:after="0" w:line="260" w:lineRule="atLeast"/>
    </w:pPr>
    <w:rPr>
      <w:rFonts w:ascii="Times New Roman" w:eastAsia="Times New Roman" w:hAnsi="Times New Roman" w:cs="Times New Roman"/>
      <w:szCs w:val="20"/>
      <w:lang w:val="en-US"/>
    </w:rPr>
  </w:style>
  <w:style w:type="paragraph" w:styleId="1">
    <w:name w:val="heading 1"/>
    <w:basedOn w:val="a"/>
    <w:next w:val="a"/>
    <w:link w:val="10"/>
    <w:uiPriority w:val="9"/>
    <w:qFormat/>
    <w:rsid w:val="00D871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
    <w:basedOn w:val="a0"/>
    <w:next w:val="a0"/>
    <w:link w:val="20"/>
    <w:autoRedefine/>
    <w:qFormat/>
    <w:rsid w:val="002F7174"/>
    <w:pPr>
      <w:keepNext/>
      <w:tabs>
        <w:tab w:val="left" w:pos="6379"/>
      </w:tabs>
      <w:spacing w:before="240" w:after="0" w:line="320" w:lineRule="exact"/>
      <w:ind w:firstLine="851"/>
      <w:jc w:val="left"/>
      <w:outlineLvl w:val="1"/>
    </w:pPr>
    <w:rPr>
      <w:b/>
      <w:bCs/>
      <w:sz w:val="24"/>
      <w:szCs w:val="24"/>
      <w:lang w:val="uk-UA"/>
    </w:rPr>
  </w:style>
  <w:style w:type="paragraph" w:styleId="3">
    <w:name w:val="heading 3"/>
    <w:aliases w:val="h3"/>
    <w:basedOn w:val="4"/>
    <w:next w:val="a0"/>
    <w:link w:val="30"/>
    <w:autoRedefine/>
    <w:qFormat/>
    <w:rsid w:val="002F7174"/>
    <w:pPr>
      <w:spacing w:before="360" w:after="130" w:line="240" w:lineRule="auto"/>
      <w:ind w:firstLine="851"/>
      <w:outlineLvl w:val="2"/>
    </w:pPr>
    <w:rPr>
      <w:rFonts w:ascii="Times New Roman" w:eastAsia="Times New Roman" w:hAnsi="Times New Roman" w:cs="Times New Roman"/>
      <w:b/>
      <w:bCs/>
      <w:i w:val="0"/>
      <w:iCs w:val="0"/>
      <w:color w:val="auto"/>
      <w:sz w:val="24"/>
      <w:lang w:val="uk-UA"/>
    </w:rPr>
  </w:style>
  <w:style w:type="paragraph" w:styleId="4">
    <w:name w:val="heading 4"/>
    <w:basedOn w:val="a"/>
    <w:next w:val="a"/>
    <w:link w:val="40"/>
    <w:uiPriority w:val="9"/>
    <w:semiHidden/>
    <w:unhideWhenUsed/>
    <w:qFormat/>
    <w:rsid w:val="002F71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contents">
    <w:name w:val="zcontents"/>
    <w:basedOn w:val="a"/>
    <w:uiPriority w:val="99"/>
    <w:rsid w:val="006F2A82"/>
    <w:pPr>
      <w:spacing w:after="260" w:line="240" w:lineRule="auto"/>
    </w:pPr>
    <w:rPr>
      <w:color w:val="000080"/>
      <w:sz w:val="32"/>
    </w:rPr>
  </w:style>
  <w:style w:type="paragraph" w:styleId="a4">
    <w:name w:val="List Paragraph"/>
    <w:basedOn w:val="a"/>
    <w:uiPriority w:val="34"/>
    <w:qFormat/>
    <w:rsid w:val="006F2A82"/>
    <w:pPr>
      <w:spacing w:after="200" w:line="276" w:lineRule="auto"/>
      <w:ind w:left="720"/>
      <w:contextualSpacing/>
    </w:pPr>
    <w:rPr>
      <w:rFonts w:ascii="Calibri" w:eastAsiaTheme="minorHAnsi" w:hAnsi="Calibri"/>
      <w:szCs w:val="22"/>
      <w:lang w:val="ru-RU"/>
    </w:rPr>
  </w:style>
  <w:style w:type="paragraph" w:customStyle="1" w:styleId="zreportname">
    <w:name w:val="zreport name"/>
    <w:basedOn w:val="a"/>
    <w:rsid w:val="006F2A82"/>
    <w:pPr>
      <w:keepLines/>
      <w:framePr w:w="4536" w:wrap="around" w:vAnchor="page" w:hAnchor="page" w:xAlign="center" w:y="3993"/>
      <w:spacing w:line="440" w:lineRule="exact"/>
      <w:jc w:val="center"/>
    </w:pPr>
    <w:rPr>
      <w:noProof/>
      <w:sz w:val="36"/>
    </w:rPr>
  </w:style>
  <w:style w:type="paragraph" w:customStyle="1" w:styleId="zreportsubtitle">
    <w:name w:val="zreport subtitle"/>
    <w:basedOn w:val="zreportname"/>
    <w:rsid w:val="006F2A82"/>
    <w:pPr>
      <w:framePr w:wrap="around"/>
      <w:spacing w:line="360" w:lineRule="exact"/>
    </w:pPr>
    <w:rPr>
      <w:sz w:val="32"/>
    </w:rPr>
  </w:style>
  <w:style w:type="paragraph" w:customStyle="1" w:styleId="PageTitle">
    <w:name w:val="PageTitle"/>
    <w:basedOn w:val="a"/>
    <w:rsid w:val="006F2A82"/>
    <w:pPr>
      <w:framePr w:w="5954" w:h="3232" w:hSpace="181" w:wrap="around" w:vAnchor="page" w:hAnchor="page" w:x="2893" w:y="4991"/>
      <w:spacing w:line="240" w:lineRule="auto"/>
      <w:jc w:val="center"/>
    </w:pPr>
    <w:rPr>
      <w:b/>
      <w:sz w:val="32"/>
      <w:szCs w:val="24"/>
    </w:rPr>
  </w:style>
  <w:style w:type="paragraph" w:styleId="a5">
    <w:name w:val="header"/>
    <w:basedOn w:val="a"/>
    <w:link w:val="a6"/>
    <w:uiPriority w:val="99"/>
    <w:unhideWhenUsed/>
    <w:rsid w:val="006F2A82"/>
    <w:pPr>
      <w:tabs>
        <w:tab w:val="center" w:pos="4677"/>
        <w:tab w:val="right" w:pos="9355"/>
      </w:tabs>
      <w:spacing w:line="240" w:lineRule="auto"/>
    </w:pPr>
  </w:style>
  <w:style w:type="character" w:customStyle="1" w:styleId="a6">
    <w:name w:val="Верхний колонтитул Знак"/>
    <w:basedOn w:val="a1"/>
    <w:link w:val="a5"/>
    <w:uiPriority w:val="99"/>
    <w:rsid w:val="006F2A82"/>
    <w:rPr>
      <w:rFonts w:ascii="Times New Roman" w:eastAsia="Times New Roman" w:hAnsi="Times New Roman" w:cs="Times New Roman"/>
      <w:szCs w:val="20"/>
      <w:lang w:val="en-US"/>
    </w:rPr>
  </w:style>
  <w:style w:type="paragraph" w:styleId="a7">
    <w:name w:val="footer"/>
    <w:basedOn w:val="a"/>
    <w:link w:val="a8"/>
    <w:uiPriority w:val="99"/>
    <w:unhideWhenUsed/>
    <w:rsid w:val="006F2A82"/>
    <w:pPr>
      <w:tabs>
        <w:tab w:val="center" w:pos="4677"/>
        <w:tab w:val="right" w:pos="9355"/>
      </w:tabs>
      <w:spacing w:line="240" w:lineRule="auto"/>
    </w:pPr>
  </w:style>
  <w:style w:type="character" w:customStyle="1" w:styleId="a8">
    <w:name w:val="Нижний колонтитул Знак"/>
    <w:basedOn w:val="a1"/>
    <w:link w:val="a7"/>
    <w:uiPriority w:val="99"/>
    <w:rsid w:val="006F2A82"/>
    <w:rPr>
      <w:rFonts w:ascii="Times New Roman" w:eastAsia="Times New Roman" w:hAnsi="Times New Roman" w:cs="Times New Roman"/>
      <w:szCs w:val="20"/>
      <w:lang w:val="en-US"/>
    </w:rPr>
  </w:style>
  <w:style w:type="table" w:styleId="a9">
    <w:name w:val="Table Grid"/>
    <w:basedOn w:val="a2"/>
    <w:uiPriority w:val="39"/>
    <w:rsid w:val="007A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
    <w:basedOn w:val="a1"/>
    <w:link w:val="2"/>
    <w:rsid w:val="002F7174"/>
    <w:rPr>
      <w:rFonts w:ascii="Times New Roman" w:eastAsia="Times New Roman" w:hAnsi="Times New Roman" w:cs="Times New Roman"/>
      <w:b/>
      <w:bCs/>
      <w:sz w:val="24"/>
      <w:szCs w:val="24"/>
      <w:lang w:val="uk-UA"/>
    </w:rPr>
  </w:style>
  <w:style w:type="character" w:customStyle="1" w:styleId="30">
    <w:name w:val="Заголовок 3 Знак"/>
    <w:aliases w:val="h3 Знак"/>
    <w:basedOn w:val="a1"/>
    <w:link w:val="3"/>
    <w:rsid w:val="002F7174"/>
    <w:rPr>
      <w:rFonts w:ascii="Times New Roman" w:eastAsia="Times New Roman" w:hAnsi="Times New Roman" w:cs="Times New Roman"/>
      <w:b/>
      <w:bCs/>
      <w:sz w:val="24"/>
      <w:szCs w:val="20"/>
      <w:lang w:val="uk-UA"/>
    </w:rPr>
  </w:style>
  <w:style w:type="paragraph" w:styleId="a0">
    <w:name w:val="Body Text"/>
    <w:aliases w:val="bt,Body Text x,Body Text x Знак Знак,Body Text x Знак,Body Text x Знак + Arial,10 pt...,Body Text Eng,bt Знак"/>
    <w:basedOn w:val="a"/>
    <w:link w:val="11"/>
    <w:rsid w:val="002F7174"/>
    <w:pPr>
      <w:spacing w:before="130" w:after="130" w:line="240" w:lineRule="auto"/>
      <w:jc w:val="both"/>
    </w:pPr>
  </w:style>
  <w:style w:type="character" w:customStyle="1" w:styleId="aa">
    <w:name w:val="Основной текст Знак"/>
    <w:basedOn w:val="a1"/>
    <w:uiPriority w:val="99"/>
    <w:semiHidden/>
    <w:rsid w:val="002F7174"/>
    <w:rPr>
      <w:rFonts w:ascii="Times New Roman" w:eastAsia="Times New Roman" w:hAnsi="Times New Roman" w:cs="Times New Roman"/>
      <w:szCs w:val="20"/>
      <w:lang w:val="en-US"/>
    </w:rPr>
  </w:style>
  <w:style w:type="paragraph" w:customStyle="1" w:styleId="BracketsallignmentBold">
    <w:name w:val="Brackets allignment Bold"/>
    <w:basedOn w:val="31"/>
    <w:link w:val="BracketsallignmentBoldChar"/>
    <w:rsid w:val="002F7174"/>
    <w:pPr>
      <w:ind w:left="0" w:right="-3" w:firstLine="0"/>
      <w:jc w:val="right"/>
    </w:pPr>
    <w:rPr>
      <w:b/>
      <w:bCs/>
    </w:rPr>
  </w:style>
  <w:style w:type="paragraph" w:styleId="31">
    <w:name w:val="Body Text 3"/>
    <w:basedOn w:val="a"/>
    <w:link w:val="32"/>
    <w:rsid w:val="002F7174"/>
    <w:pPr>
      <w:ind w:left="142" w:hanging="142"/>
    </w:pPr>
    <w:rPr>
      <w:sz w:val="18"/>
      <w:szCs w:val="16"/>
    </w:rPr>
  </w:style>
  <w:style w:type="character" w:customStyle="1" w:styleId="32">
    <w:name w:val="Основной текст 3 Знак"/>
    <w:basedOn w:val="a1"/>
    <w:link w:val="31"/>
    <w:rsid w:val="002F7174"/>
    <w:rPr>
      <w:rFonts w:ascii="Times New Roman" w:eastAsia="Times New Roman" w:hAnsi="Times New Roman" w:cs="Times New Roman"/>
      <w:sz w:val="18"/>
      <w:szCs w:val="16"/>
      <w:lang w:val="en-US"/>
    </w:rPr>
  </w:style>
  <w:style w:type="character" w:customStyle="1" w:styleId="11">
    <w:name w:val="Основной текст Знак1"/>
    <w:aliases w:val="bt Знак1,Body Text x Знак1,Body Text x Знак Знак Знак,Body Text x Знак Знак1,Body Text x Знак + Arial Знак,10 pt... Знак,Body Text Eng Знак,bt Знак Знак"/>
    <w:basedOn w:val="a1"/>
    <w:link w:val="a0"/>
    <w:rsid w:val="002F7174"/>
    <w:rPr>
      <w:rFonts w:ascii="Times New Roman" w:eastAsia="Times New Roman" w:hAnsi="Times New Roman" w:cs="Times New Roman"/>
      <w:szCs w:val="20"/>
      <w:lang w:val="en-US"/>
    </w:rPr>
  </w:style>
  <w:style w:type="paragraph" w:customStyle="1" w:styleId="TableItalic">
    <w:name w:val="Table Italic"/>
    <w:basedOn w:val="31"/>
    <w:rsid w:val="002F7174"/>
    <w:pPr>
      <w:keepNext/>
    </w:pPr>
    <w:rPr>
      <w:i/>
      <w:iCs/>
    </w:rPr>
  </w:style>
  <w:style w:type="paragraph" w:customStyle="1" w:styleId="TableNotBold">
    <w:name w:val="Table NotBold"/>
    <w:basedOn w:val="31"/>
    <w:rsid w:val="002F7174"/>
    <w:pPr>
      <w:keepNext/>
    </w:pPr>
  </w:style>
  <w:style w:type="character" w:customStyle="1" w:styleId="BracketsallignmentBoldChar">
    <w:name w:val="Brackets allignment Bold Char"/>
    <w:basedOn w:val="32"/>
    <w:link w:val="BracketsallignmentBold"/>
    <w:rsid w:val="002F7174"/>
    <w:rPr>
      <w:rFonts w:ascii="Times New Roman" w:eastAsia="Times New Roman" w:hAnsi="Times New Roman" w:cs="Times New Roman"/>
      <w:b/>
      <w:bCs/>
      <w:sz w:val="18"/>
      <w:szCs w:val="16"/>
      <w:lang w:val="en-US"/>
    </w:rPr>
  </w:style>
  <w:style w:type="paragraph" w:customStyle="1" w:styleId="Default">
    <w:name w:val="Default"/>
    <w:rsid w:val="002F7174"/>
    <w:pPr>
      <w:autoSpaceDE w:val="0"/>
      <w:autoSpaceDN w:val="0"/>
      <w:adjustRightInd w:val="0"/>
      <w:spacing w:after="0" w:line="240" w:lineRule="auto"/>
    </w:pPr>
    <w:rPr>
      <w:rFonts w:ascii="Carlsberg Sans" w:hAnsi="Carlsberg Sans" w:cs="Carlsberg Sans"/>
      <w:color w:val="000000"/>
      <w:sz w:val="24"/>
      <w:szCs w:val="24"/>
    </w:rPr>
  </w:style>
  <w:style w:type="character" w:customStyle="1" w:styleId="40">
    <w:name w:val="Заголовок 4 Знак"/>
    <w:basedOn w:val="a1"/>
    <w:link w:val="4"/>
    <w:uiPriority w:val="9"/>
    <w:semiHidden/>
    <w:rsid w:val="002F7174"/>
    <w:rPr>
      <w:rFonts w:asciiTheme="majorHAnsi" w:eastAsiaTheme="majorEastAsia" w:hAnsiTheme="majorHAnsi" w:cstheme="majorBidi"/>
      <w:i/>
      <w:iCs/>
      <w:color w:val="2E74B5" w:themeColor="accent1" w:themeShade="BF"/>
      <w:szCs w:val="20"/>
      <w:lang w:val="en-US"/>
    </w:rPr>
  </w:style>
  <w:style w:type="character" w:styleId="ab">
    <w:name w:val="annotation reference"/>
    <w:basedOn w:val="a1"/>
    <w:uiPriority w:val="99"/>
    <w:semiHidden/>
    <w:unhideWhenUsed/>
    <w:rsid w:val="003E0036"/>
    <w:rPr>
      <w:sz w:val="16"/>
      <w:szCs w:val="16"/>
    </w:rPr>
  </w:style>
  <w:style w:type="paragraph" w:styleId="ac">
    <w:name w:val="annotation text"/>
    <w:basedOn w:val="a"/>
    <w:link w:val="ad"/>
    <w:uiPriority w:val="99"/>
    <w:semiHidden/>
    <w:unhideWhenUsed/>
    <w:rsid w:val="003E0036"/>
    <w:pPr>
      <w:spacing w:line="240" w:lineRule="auto"/>
    </w:pPr>
    <w:rPr>
      <w:sz w:val="20"/>
    </w:rPr>
  </w:style>
  <w:style w:type="character" w:customStyle="1" w:styleId="ad">
    <w:name w:val="Текст примечания Знак"/>
    <w:basedOn w:val="a1"/>
    <w:link w:val="ac"/>
    <w:uiPriority w:val="99"/>
    <w:semiHidden/>
    <w:rsid w:val="003E0036"/>
    <w:rPr>
      <w:rFonts w:ascii="Times New Roman" w:eastAsia="Times New Roman" w:hAnsi="Times New Roman" w:cs="Times New Roman"/>
      <w:sz w:val="20"/>
      <w:szCs w:val="20"/>
      <w:lang w:val="en-US"/>
    </w:rPr>
  </w:style>
  <w:style w:type="paragraph" w:styleId="ae">
    <w:name w:val="annotation subject"/>
    <w:basedOn w:val="ac"/>
    <w:next w:val="ac"/>
    <w:link w:val="af"/>
    <w:uiPriority w:val="99"/>
    <w:semiHidden/>
    <w:unhideWhenUsed/>
    <w:rsid w:val="003E0036"/>
    <w:rPr>
      <w:b/>
      <w:bCs/>
    </w:rPr>
  </w:style>
  <w:style w:type="character" w:customStyle="1" w:styleId="af">
    <w:name w:val="Тема примечания Знак"/>
    <w:basedOn w:val="ad"/>
    <w:link w:val="ae"/>
    <w:uiPriority w:val="99"/>
    <w:semiHidden/>
    <w:rsid w:val="003E0036"/>
    <w:rPr>
      <w:rFonts w:ascii="Times New Roman" w:eastAsia="Times New Roman" w:hAnsi="Times New Roman" w:cs="Times New Roman"/>
      <w:b/>
      <w:bCs/>
      <w:sz w:val="20"/>
      <w:szCs w:val="20"/>
      <w:lang w:val="en-US"/>
    </w:rPr>
  </w:style>
  <w:style w:type="paragraph" w:styleId="af0">
    <w:name w:val="Balloon Text"/>
    <w:basedOn w:val="a"/>
    <w:link w:val="af1"/>
    <w:uiPriority w:val="99"/>
    <w:semiHidden/>
    <w:unhideWhenUsed/>
    <w:rsid w:val="003E0036"/>
    <w:pPr>
      <w:spacing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E0036"/>
    <w:rPr>
      <w:rFonts w:ascii="Segoe UI" w:eastAsia="Times New Roman" w:hAnsi="Segoe UI" w:cs="Segoe UI"/>
      <w:sz w:val="18"/>
      <w:szCs w:val="18"/>
      <w:lang w:val="en-US"/>
    </w:rPr>
  </w:style>
  <w:style w:type="table" w:styleId="21">
    <w:name w:val="Plain Table 2"/>
    <w:basedOn w:val="a2"/>
    <w:uiPriority w:val="42"/>
    <w:rsid w:val="003E0036"/>
    <w:pPr>
      <w:spacing w:after="0" w:line="240" w:lineRule="auto"/>
    </w:pPr>
    <w:rPr>
      <w:rFonts w:ascii="Tms Rmn" w:eastAsia="Times New Roman" w:hAnsi="Tms Rmn"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2">
    <w:name w:val="Body Text Indent"/>
    <w:basedOn w:val="a"/>
    <w:link w:val="af3"/>
    <w:uiPriority w:val="99"/>
    <w:semiHidden/>
    <w:unhideWhenUsed/>
    <w:rsid w:val="003E0036"/>
    <w:pPr>
      <w:spacing w:after="120"/>
      <w:ind w:left="283"/>
    </w:pPr>
  </w:style>
  <w:style w:type="character" w:customStyle="1" w:styleId="af3">
    <w:name w:val="Основной текст с отступом Знак"/>
    <w:basedOn w:val="a1"/>
    <w:link w:val="af2"/>
    <w:uiPriority w:val="99"/>
    <w:semiHidden/>
    <w:rsid w:val="003E0036"/>
    <w:rPr>
      <w:rFonts w:ascii="Times New Roman" w:eastAsia="Times New Roman" w:hAnsi="Times New Roman" w:cs="Times New Roman"/>
      <w:szCs w:val="20"/>
      <w:lang w:val="en-US"/>
    </w:rPr>
  </w:style>
  <w:style w:type="character" w:customStyle="1" w:styleId="10">
    <w:name w:val="Заголовок 1 Знак"/>
    <w:basedOn w:val="a1"/>
    <w:link w:val="1"/>
    <w:uiPriority w:val="9"/>
    <w:rsid w:val="00D871ED"/>
    <w:rPr>
      <w:rFonts w:asciiTheme="majorHAnsi" w:eastAsiaTheme="majorEastAsia" w:hAnsiTheme="majorHAnsi" w:cstheme="majorBidi"/>
      <w:color w:val="2E74B5" w:themeColor="accent1" w:themeShade="BF"/>
      <w:sz w:val="32"/>
      <w:szCs w:val="32"/>
      <w:lang w:val="en-US"/>
    </w:rPr>
  </w:style>
  <w:style w:type="paragraph" w:styleId="af4">
    <w:name w:val="Normal (Web)"/>
    <w:basedOn w:val="a"/>
    <w:uiPriority w:val="99"/>
    <w:unhideWhenUsed/>
    <w:rsid w:val="00A83B4F"/>
    <w:pPr>
      <w:spacing w:before="100" w:beforeAutospacing="1" w:after="100" w:afterAutospacing="1" w:line="240" w:lineRule="auto"/>
    </w:pPr>
    <w:rPr>
      <w:rFonts w:eastAsiaTheme="minorEastAsia"/>
      <w:sz w:val="24"/>
      <w:szCs w:val="24"/>
      <w:lang w:val="ru-RU" w:eastAsia="ru-RU"/>
    </w:rPr>
  </w:style>
  <w:style w:type="paragraph" w:customStyle="1" w:styleId="ABC-paragrahinNotes">
    <w:name w:val="ABC - paragrah in Notes"/>
    <w:link w:val="ABC-paragrahinNotesChar"/>
    <w:qFormat/>
    <w:rsid w:val="00FB3B7A"/>
    <w:pPr>
      <w:spacing w:after="240" w:line="240" w:lineRule="auto"/>
      <w:jc w:val="both"/>
    </w:pPr>
    <w:rPr>
      <w:rFonts w:ascii="Arial" w:eastAsia="Times New Roman" w:hAnsi="Arial" w:cs="Times New Roman"/>
      <w:sz w:val="18"/>
      <w:szCs w:val="20"/>
      <w:lang w:val="uk-UA"/>
    </w:rPr>
  </w:style>
  <w:style w:type="character" w:customStyle="1" w:styleId="ABC-paragrahinNotesChar">
    <w:name w:val="ABC - paragrah in Notes Char"/>
    <w:basedOn w:val="a1"/>
    <w:link w:val="ABC-paragrahinNotes"/>
    <w:rsid w:val="00FB3B7A"/>
    <w:rPr>
      <w:rFonts w:ascii="Arial" w:eastAsia="Times New Roman" w:hAnsi="Arial" w:cs="Times New Roman"/>
      <w:sz w:val="18"/>
      <w:szCs w:val="20"/>
      <w:lang w:val="uk-UA"/>
    </w:rPr>
  </w:style>
  <w:style w:type="paragraph" w:styleId="af5">
    <w:name w:val="Revision"/>
    <w:hidden/>
    <w:uiPriority w:val="99"/>
    <w:semiHidden/>
    <w:rsid w:val="00120F69"/>
    <w:pPr>
      <w:spacing w:after="0" w:line="240" w:lineRule="auto"/>
    </w:pPr>
    <w:rPr>
      <w:rFonts w:ascii="Times New Roman" w:eastAsia="Times New Roman" w:hAnsi="Times New Roman" w:cs="Times New Roman"/>
      <w:szCs w:val="20"/>
      <w:lang w:val="en-US"/>
    </w:rPr>
  </w:style>
  <w:style w:type="character" w:styleId="af6">
    <w:name w:val="Strong"/>
    <w:basedOn w:val="a1"/>
    <w:uiPriority w:val="22"/>
    <w:qFormat/>
    <w:rsid w:val="00BE2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7B9BA-AC65-423F-8338-1CBA98A0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6085</Words>
  <Characters>34688</Characters>
  <Application>Microsoft Office Word</Application>
  <DocSecurity>0</DocSecurity>
  <Lines>289</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Bayrak, Viktoria</dc:creator>
  <cp:keywords/>
  <dc:description/>
  <cp:lastModifiedBy>Skrebets, Natalia</cp:lastModifiedBy>
  <cp:revision>4</cp:revision>
  <cp:lastPrinted>2019-03-20T08:12:00Z</cp:lastPrinted>
  <dcterms:created xsi:type="dcterms:W3CDTF">2020-04-22T07:14:00Z</dcterms:created>
  <dcterms:modified xsi:type="dcterms:W3CDTF">2020-04-29T15:25:00Z</dcterms:modified>
</cp:coreProperties>
</file>