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8748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05.09.2023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HoReCa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Піднос GRM з інф.про Карлсберг Україна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8100201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Піднос діаметром 36 см, форма – кругла, висота бортиків – 2-2,5 см.</w:t>
              <w:br/>
              <w:t>Колір підносупантон 4625С, логотип по центру, колір пантон 7407С і білий, розмір лого - 20-22см. </w:t>
              <w:br/>
              <w:t>Матеріал підносу пластик з прорезиненим прозорим дном.​</w:t>
              <w:br/>
              <w:t>Макет для прорахунку у вкладенні (пізніше буде зміненонапис Бельгійська легенда на Грімберген).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1 200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